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36" w:rsidRPr="00D5347F" w:rsidRDefault="008A6536" w:rsidP="008A6536">
      <w:pPr>
        <w:jc w:val="both"/>
        <w:rPr>
          <w:rFonts w:ascii="Arial" w:hAnsi="Arial" w:cs="Arial"/>
          <w:sz w:val="20"/>
          <w:szCs w:val="20"/>
        </w:rPr>
      </w:pPr>
      <w:r w:rsidRPr="00D5347F">
        <w:rPr>
          <w:rFonts w:ascii="Arial" w:hAnsi="Arial" w:cs="Arial"/>
          <w:sz w:val="20"/>
          <w:szCs w:val="20"/>
        </w:rPr>
        <w:t>GENERAL NOTE TO SPECIFIER:</w:t>
      </w:r>
    </w:p>
    <w:p w:rsidR="0098306E" w:rsidRPr="00D5347F" w:rsidRDefault="0098306E" w:rsidP="003C359E">
      <w:pPr>
        <w:rPr>
          <w:rFonts w:ascii="Arial" w:hAnsi="Arial" w:cs="Arial"/>
          <w:i/>
          <w:sz w:val="20"/>
          <w:szCs w:val="20"/>
        </w:rPr>
      </w:pPr>
      <w:r w:rsidRPr="00D5347F">
        <w:rPr>
          <w:rFonts w:ascii="Arial" w:hAnsi="Arial" w:cs="Arial"/>
          <w:i/>
          <w:sz w:val="20"/>
          <w:szCs w:val="20"/>
        </w:rPr>
        <w:t>This specification utilizes</w:t>
      </w:r>
      <w:r w:rsidR="008A6536" w:rsidRPr="00D5347F">
        <w:rPr>
          <w:rFonts w:ascii="Arial" w:hAnsi="Arial" w:cs="Arial"/>
          <w:i/>
          <w:sz w:val="20"/>
          <w:szCs w:val="20"/>
        </w:rPr>
        <w:t xml:space="preserve"> the Construction Specifications</w:t>
      </w:r>
      <w:r w:rsidRPr="00D5347F">
        <w:rPr>
          <w:rFonts w:ascii="Arial" w:hAnsi="Arial" w:cs="Arial"/>
          <w:i/>
          <w:sz w:val="20"/>
          <w:szCs w:val="20"/>
        </w:rPr>
        <w:t xml:space="preserve"> Institute’s (CSI) 3-Part formatting.  The specification is a manufacturer-specific product specification to be used by design professionals as a guide specification.  Editing notes are indicated in </w:t>
      </w:r>
      <w:r w:rsidRPr="00D5347F">
        <w:rPr>
          <w:rFonts w:ascii="Arial" w:hAnsi="Arial" w:cs="Arial"/>
          <w:b/>
          <w:i/>
          <w:color w:val="FF0000"/>
          <w:sz w:val="20"/>
          <w:szCs w:val="20"/>
        </w:rPr>
        <w:t xml:space="preserve">bold </w:t>
      </w:r>
      <w:r w:rsidRPr="00D5347F">
        <w:rPr>
          <w:rFonts w:ascii="Arial" w:hAnsi="Arial" w:cs="Arial"/>
          <w:b/>
          <w:i/>
          <w:iCs/>
          <w:color w:val="FF0000"/>
          <w:sz w:val="20"/>
          <w:szCs w:val="20"/>
        </w:rPr>
        <w:t>red italics</w:t>
      </w:r>
      <w:r w:rsidRPr="00D5347F">
        <w:rPr>
          <w:rFonts w:ascii="Arial" w:hAnsi="Arial" w:cs="Arial"/>
          <w:i/>
          <w:sz w:val="20"/>
          <w:szCs w:val="20"/>
        </w:rPr>
        <w:t>.  Delete editing notes in final specification.</w:t>
      </w:r>
    </w:p>
    <w:p w:rsidR="0098306E" w:rsidRPr="00D5347F" w:rsidRDefault="0098306E" w:rsidP="003C359E">
      <w:pPr>
        <w:rPr>
          <w:rFonts w:ascii="Arial" w:hAnsi="Arial" w:cs="Arial"/>
          <w:i/>
          <w:sz w:val="20"/>
          <w:szCs w:val="20"/>
        </w:rPr>
      </w:pPr>
    </w:p>
    <w:p w:rsidR="0098306E" w:rsidRPr="00D5347F" w:rsidRDefault="0098306E" w:rsidP="003C359E">
      <w:pPr>
        <w:pStyle w:val="Paragraph"/>
        <w:ind w:left="0" w:right="0"/>
        <w:rPr>
          <w:rFonts w:cs="Arial"/>
          <w:i/>
          <w:sz w:val="20"/>
        </w:rPr>
      </w:pPr>
      <w:r w:rsidRPr="00D5347F">
        <w:rPr>
          <w:rFonts w:cs="Arial"/>
          <w:i/>
          <w:sz w:val="20"/>
        </w:rPr>
        <w:t>This specification</w:t>
      </w:r>
      <w:r w:rsidR="00D5347F">
        <w:rPr>
          <w:rFonts w:cs="Arial"/>
          <w:i/>
          <w:sz w:val="20"/>
        </w:rPr>
        <w:t xml:space="preserve"> document</w:t>
      </w:r>
      <w:r w:rsidRPr="00D5347F">
        <w:rPr>
          <w:rFonts w:cs="Arial"/>
          <w:i/>
          <w:sz w:val="20"/>
        </w:rPr>
        <w:t xml:space="preserve"> specifies </w:t>
      </w:r>
      <w:r w:rsidRPr="00D5347F">
        <w:rPr>
          <w:i/>
          <w:sz w:val="20"/>
        </w:rPr>
        <w:t>the TruLife® anti-reflective acrylic by Tru Vue</w:t>
      </w:r>
      <w:r w:rsidRPr="00D5347F">
        <w:rPr>
          <w:rFonts w:cs="Arial"/>
          <w:i/>
          <w:sz w:val="20"/>
        </w:rPr>
        <w:t>.  Revise Section text, Section number, and title below to suit project requirements.</w:t>
      </w:r>
    </w:p>
    <w:p w:rsidR="0098306E" w:rsidRPr="00D5347F" w:rsidRDefault="0098306E" w:rsidP="008A6536">
      <w:pPr>
        <w:pStyle w:val="ST"/>
        <w:jc w:val="center"/>
        <w:rPr>
          <w:rFonts w:ascii="Arial" w:hAnsi="Arial"/>
          <w:i/>
        </w:rPr>
      </w:pPr>
    </w:p>
    <w:p w:rsidR="0098306E" w:rsidRPr="00D5347F" w:rsidRDefault="0098306E" w:rsidP="00D5347F">
      <w:pPr>
        <w:jc w:val="center"/>
        <w:rPr>
          <w:rFonts w:ascii="Arial" w:hAnsi="Arial"/>
          <w:i/>
          <w:sz w:val="20"/>
          <w:szCs w:val="20"/>
        </w:rPr>
      </w:pPr>
      <w:r w:rsidRPr="00D5347F">
        <w:rPr>
          <w:rFonts w:ascii="Arial" w:hAnsi="Arial" w:cs="Arial"/>
          <w:i/>
          <w:sz w:val="20"/>
          <w:szCs w:val="20"/>
        </w:rPr>
        <w:t xml:space="preserve">Contact Tru Vue for </w:t>
      </w:r>
      <w:r w:rsidR="008A6536" w:rsidRPr="00D5347F">
        <w:rPr>
          <w:rFonts w:ascii="Arial" w:hAnsi="Arial" w:cs="Arial"/>
          <w:i/>
          <w:sz w:val="20"/>
          <w:szCs w:val="20"/>
        </w:rPr>
        <w:t xml:space="preserve">questions or </w:t>
      </w:r>
      <w:r w:rsidRPr="00D5347F">
        <w:rPr>
          <w:rFonts w:ascii="Arial" w:hAnsi="Arial" w:cs="Arial"/>
          <w:i/>
          <w:sz w:val="20"/>
          <w:szCs w:val="20"/>
        </w:rPr>
        <w:t>specific custom conditions</w:t>
      </w:r>
      <w:r w:rsidRPr="00D5347F">
        <w:rPr>
          <w:rFonts w:ascii="Arial" w:hAnsi="Arial"/>
          <w:i/>
          <w:sz w:val="20"/>
          <w:szCs w:val="20"/>
        </w:rPr>
        <w:t>.</w:t>
      </w:r>
    </w:p>
    <w:p w:rsidR="008A6536" w:rsidRPr="00D5347F" w:rsidRDefault="008A6536" w:rsidP="008A6536">
      <w:pPr>
        <w:jc w:val="center"/>
        <w:rPr>
          <w:i/>
          <w:sz w:val="20"/>
          <w:szCs w:val="20"/>
        </w:rPr>
      </w:pPr>
    </w:p>
    <w:p w:rsidR="0098306E" w:rsidRPr="00D5347F" w:rsidRDefault="0098306E" w:rsidP="008A6536">
      <w:pPr>
        <w:jc w:val="center"/>
        <w:rPr>
          <w:i/>
          <w:sz w:val="20"/>
          <w:szCs w:val="20"/>
        </w:rPr>
      </w:pPr>
      <w:r w:rsidRPr="00D5347F">
        <w:rPr>
          <w:i/>
          <w:sz w:val="20"/>
          <w:szCs w:val="20"/>
        </w:rPr>
        <w:t>Tru Vue Inc.</w:t>
      </w:r>
    </w:p>
    <w:p w:rsidR="0098306E" w:rsidRPr="00D5347F" w:rsidRDefault="0098306E" w:rsidP="008A6536">
      <w:pPr>
        <w:jc w:val="center"/>
        <w:rPr>
          <w:i/>
          <w:sz w:val="20"/>
          <w:szCs w:val="20"/>
        </w:rPr>
      </w:pPr>
      <w:r w:rsidRPr="00D5347F">
        <w:rPr>
          <w:i/>
          <w:sz w:val="20"/>
          <w:szCs w:val="20"/>
        </w:rPr>
        <w:t>9400 W. 55</w:t>
      </w:r>
      <w:r w:rsidRPr="00D5347F">
        <w:rPr>
          <w:i/>
          <w:sz w:val="20"/>
          <w:szCs w:val="20"/>
          <w:vertAlign w:val="superscript"/>
        </w:rPr>
        <w:t>th</w:t>
      </w:r>
      <w:r w:rsidRPr="00D5347F">
        <w:rPr>
          <w:i/>
          <w:sz w:val="20"/>
          <w:szCs w:val="20"/>
        </w:rPr>
        <w:t xml:space="preserve"> Street</w:t>
      </w:r>
    </w:p>
    <w:p w:rsidR="0098306E" w:rsidRPr="00D5347F" w:rsidRDefault="0098306E" w:rsidP="008A6536">
      <w:pPr>
        <w:jc w:val="center"/>
        <w:rPr>
          <w:i/>
          <w:sz w:val="20"/>
          <w:szCs w:val="20"/>
        </w:rPr>
      </w:pPr>
      <w:r w:rsidRPr="00D5347F">
        <w:rPr>
          <w:i/>
          <w:sz w:val="20"/>
          <w:szCs w:val="20"/>
        </w:rPr>
        <w:t>McCook, IL 60525</w:t>
      </w:r>
    </w:p>
    <w:p w:rsidR="0098306E" w:rsidRPr="00D5347F" w:rsidRDefault="0098306E" w:rsidP="008A6536">
      <w:pPr>
        <w:jc w:val="center"/>
        <w:rPr>
          <w:i/>
          <w:sz w:val="20"/>
          <w:szCs w:val="20"/>
        </w:rPr>
      </w:pPr>
      <w:r w:rsidRPr="00D5347F">
        <w:rPr>
          <w:i/>
          <w:sz w:val="20"/>
          <w:szCs w:val="20"/>
        </w:rPr>
        <w:t xml:space="preserve">Phone: </w:t>
      </w:r>
      <w:r w:rsidR="000629E0">
        <w:rPr>
          <w:i/>
          <w:sz w:val="20"/>
          <w:szCs w:val="20"/>
        </w:rPr>
        <w:t>800.621.8339</w:t>
      </w:r>
    </w:p>
    <w:p w:rsidR="0098306E" w:rsidRPr="00D5347F" w:rsidRDefault="0098306E" w:rsidP="008A6536">
      <w:pPr>
        <w:jc w:val="center"/>
        <w:rPr>
          <w:i/>
          <w:sz w:val="20"/>
          <w:szCs w:val="20"/>
        </w:rPr>
      </w:pPr>
      <w:r w:rsidRPr="00D5347F">
        <w:rPr>
          <w:i/>
          <w:sz w:val="20"/>
          <w:szCs w:val="20"/>
        </w:rPr>
        <w:t>Website: www.tru-vue</w:t>
      </w:r>
      <w:r w:rsidR="008A6536" w:rsidRPr="00D5347F">
        <w:rPr>
          <w:i/>
          <w:sz w:val="20"/>
          <w:szCs w:val="20"/>
        </w:rPr>
        <w:t>.</w:t>
      </w:r>
      <w:r w:rsidRPr="00D5347F">
        <w:rPr>
          <w:i/>
          <w:sz w:val="20"/>
          <w:szCs w:val="20"/>
        </w:rPr>
        <w:t>com</w:t>
      </w:r>
    </w:p>
    <w:p w:rsidR="008A6536" w:rsidRPr="00D5347F" w:rsidRDefault="008A6536" w:rsidP="008A6536">
      <w:pPr>
        <w:rPr>
          <w:rFonts w:ascii="Arial" w:hAnsi="Arial"/>
          <w:bCs/>
          <w:i/>
          <w:sz w:val="20"/>
          <w:szCs w:val="20"/>
        </w:rPr>
      </w:pPr>
    </w:p>
    <w:p w:rsidR="008A6536" w:rsidRPr="00D5347F" w:rsidRDefault="008A6536" w:rsidP="008A6536">
      <w:pPr>
        <w:rPr>
          <w:rFonts w:ascii="Arial" w:hAnsi="Arial"/>
          <w:bCs/>
          <w:sz w:val="20"/>
          <w:szCs w:val="20"/>
        </w:rPr>
      </w:pPr>
      <w:r w:rsidRPr="00D5347F">
        <w:rPr>
          <w:rFonts w:ascii="Arial" w:hAnsi="Arial"/>
          <w:bCs/>
          <w:sz w:val="20"/>
          <w:szCs w:val="20"/>
        </w:rPr>
        <w:t xml:space="preserve">NOTICE:  </w:t>
      </w:r>
    </w:p>
    <w:p w:rsidR="0098306E" w:rsidRPr="00D5347F" w:rsidRDefault="008A6536" w:rsidP="008A6536">
      <w:pPr>
        <w:rPr>
          <w:rFonts w:ascii="Arial" w:hAnsi="Arial"/>
          <w:bCs/>
          <w:i/>
          <w:sz w:val="20"/>
          <w:szCs w:val="20"/>
        </w:rPr>
      </w:pPr>
      <w:r w:rsidRPr="00D5347F">
        <w:rPr>
          <w:rFonts w:ascii="Arial" w:hAnsi="Arial"/>
          <w:bCs/>
          <w:i/>
          <w:sz w:val="20"/>
          <w:szCs w:val="20"/>
        </w:rPr>
        <w:t>The guide specification on the following pages is designed to assist architects and specification writers.  It is provided as a guideline only.  Tru Vue does not assume any responsibility for the suitability or applicability of this guide specification to any specific building project.</w:t>
      </w:r>
    </w:p>
    <w:p w:rsidR="008A6536" w:rsidRDefault="008A6536" w:rsidP="008A6536">
      <w:pPr>
        <w:pBdr>
          <w:bottom w:val="single" w:sz="4" w:space="1" w:color="auto"/>
        </w:pBdr>
        <w:spacing w:before="120" w:after="120"/>
        <w:rPr>
          <w:rFonts w:ascii="Arial" w:hAnsi="Arial"/>
          <w:bCs/>
          <w:sz w:val="22"/>
          <w:szCs w:val="22"/>
        </w:rPr>
      </w:pPr>
    </w:p>
    <w:p w:rsidR="008A6536" w:rsidRDefault="008A6536">
      <w:pPr>
        <w:rPr>
          <w:rFonts w:ascii="Arial" w:hAnsi="Arial"/>
          <w:bCs/>
          <w:sz w:val="22"/>
          <w:szCs w:val="22"/>
        </w:rPr>
      </w:pPr>
    </w:p>
    <w:p w:rsidR="008A6536" w:rsidRPr="008A6536" w:rsidRDefault="008A6536" w:rsidP="008A6536">
      <w:pPr>
        <w:spacing w:line="360" w:lineRule="auto"/>
        <w:jc w:val="center"/>
        <w:rPr>
          <w:rFonts w:ascii="Arial" w:hAnsi="Arial"/>
          <w:b/>
          <w:bCs/>
          <w:sz w:val="22"/>
          <w:szCs w:val="22"/>
        </w:rPr>
      </w:pPr>
      <w:r w:rsidRPr="008A6536">
        <w:rPr>
          <w:rFonts w:ascii="Arial" w:hAnsi="Arial"/>
          <w:b/>
          <w:bCs/>
          <w:sz w:val="22"/>
          <w:szCs w:val="22"/>
        </w:rPr>
        <w:t xml:space="preserve">SECTION </w:t>
      </w:r>
      <w:r w:rsidR="003C0DDD">
        <w:rPr>
          <w:rFonts w:ascii="Arial" w:hAnsi="Arial"/>
          <w:b/>
          <w:bCs/>
          <w:sz w:val="22"/>
          <w:szCs w:val="22"/>
        </w:rPr>
        <w:t xml:space="preserve">10 14 </w:t>
      </w:r>
      <w:r w:rsidR="00633D08">
        <w:rPr>
          <w:rFonts w:ascii="Arial" w:hAnsi="Arial"/>
          <w:b/>
          <w:bCs/>
          <w:sz w:val="22"/>
          <w:szCs w:val="22"/>
        </w:rPr>
        <w:t xml:space="preserve"> </w:t>
      </w:r>
      <w:r w:rsidR="003C0DDD">
        <w:rPr>
          <w:rFonts w:ascii="Arial" w:hAnsi="Arial"/>
          <w:b/>
          <w:bCs/>
          <w:sz w:val="22"/>
          <w:szCs w:val="22"/>
        </w:rPr>
        <w:t xml:space="preserve">00 </w:t>
      </w:r>
      <w:r w:rsidRPr="008A6536">
        <w:rPr>
          <w:rFonts w:ascii="Arial" w:hAnsi="Arial"/>
          <w:b/>
          <w:bCs/>
          <w:sz w:val="22"/>
          <w:szCs w:val="22"/>
        </w:rPr>
        <w:t xml:space="preserve"> – </w:t>
      </w:r>
      <w:r w:rsidR="003C0DDD">
        <w:rPr>
          <w:rFonts w:ascii="Arial" w:hAnsi="Arial"/>
          <w:b/>
          <w:bCs/>
          <w:sz w:val="22"/>
          <w:szCs w:val="22"/>
        </w:rPr>
        <w:t>SIGNAGE</w:t>
      </w:r>
      <w:r w:rsidRPr="008A6536">
        <w:rPr>
          <w:rFonts w:ascii="Arial" w:hAnsi="Arial"/>
          <w:b/>
          <w:bCs/>
          <w:sz w:val="22"/>
          <w:szCs w:val="22"/>
        </w:rPr>
        <w:t xml:space="preserve"> </w:t>
      </w:r>
    </w:p>
    <w:p w:rsidR="008A6536" w:rsidRPr="00130503" w:rsidRDefault="008A6536" w:rsidP="00130503">
      <w:pPr>
        <w:spacing w:line="360" w:lineRule="auto"/>
        <w:jc w:val="center"/>
        <w:rPr>
          <w:rFonts w:ascii="Arial" w:hAnsi="Arial"/>
          <w:b/>
          <w:bCs/>
          <w:sz w:val="22"/>
          <w:szCs w:val="22"/>
        </w:rPr>
      </w:pPr>
      <w:r w:rsidRPr="008A6536">
        <w:rPr>
          <w:rFonts w:ascii="Arial" w:hAnsi="Arial"/>
          <w:b/>
          <w:bCs/>
          <w:sz w:val="22"/>
          <w:szCs w:val="22"/>
        </w:rPr>
        <w:t>ANTI-REFLECTIVE ACRYLIC</w:t>
      </w:r>
      <w:r w:rsidR="007C7F70">
        <w:rPr>
          <w:rFonts w:ascii="Arial" w:hAnsi="Arial"/>
          <w:b/>
          <w:bCs/>
          <w:sz w:val="22"/>
          <w:szCs w:val="22"/>
        </w:rPr>
        <w:t xml:space="preserve"> for </w:t>
      </w:r>
      <w:r w:rsidR="003C0DDD">
        <w:rPr>
          <w:rFonts w:ascii="Arial" w:hAnsi="Arial"/>
          <w:b/>
          <w:bCs/>
          <w:sz w:val="22"/>
          <w:szCs w:val="22"/>
        </w:rPr>
        <w:t>SIGNAGE</w:t>
      </w:r>
    </w:p>
    <w:p w:rsidR="00DC74FD" w:rsidRPr="008D1DE9" w:rsidRDefault="00DC74FD" w:rsidP="00770FBD">
      <w:pPr>
        <w:pStyle w:val="ASPart"/>
        <w:spacing w:after="240"/>
        <w:rPr>
          <w:b/>
        </w:rPr>
      </w:pPr>
      <w:r w:rsidRPr="008D1DE9">
        <w:rPr>
          <w:b/>
        </w:rPr>
        <w:fldChar w:fldCharType="begin"/>
      </w:r>
      <w:r w:rsidRPr="008D1DE9">
        <w:rPr>
          <w:b/>
        </w:rPr>
        <w:instrText xml:space="preserve">seq level0 \h \r0 </w:instrText>
      </w:r>
      <w:r w:rsidRPr="008D1DE9">
        <w:rPr>
          <w:b/>
        </w:rPr>
        <w:fldChar w:fldCharType="end"/>
      </w:r>
      <w:r w:rsidRPr="008D1DE9">
        <w:rPr>
          <w:b/>
        </w:rPr>
        <w:fldChar w:fldCharType="begin"/>
      </w:r>
      <w:r w:rsidRPr="008D1DE9">
        <w:rPr>
          <w:b/>
        </w:rPr>
        <w:instrText xml:space="preserve">seq level1 \h \r0 </w:instrText>
      </w:r>
      <w:r w:rsidRPr="008D1DE9">
        <w:rPr>
          <w:b/>
        </w:rPr>
        <w:fldChar w:fldCharType="end"/>
      </w:r>
      <w:r w:rsidRPr="008D1DE9">
        <w:rPr>
          <w:b/>
        </w:rPr>
        <w:fldChar w:fldCharType="begin"/>
      </w:r>
      <w:r w:rsidRPr="008D1DE9">
        <w:rPr>
          <w:b/>
        </w:rPr>
        <w:instrText xml:space="preserve">seq level2 \h \r0 </w:instrText>
      </w:r>
      <w:r w:rsidRPr="008D1DE9">
        <w:rPr>
          <w:b/>
        </w:rPr>
        <w:fldChar w:fldCharType="end"/>
      </w:r>
      <w:r w:rsidRPr="008D1DE9">
        <w:rPr>
          <w:b/>
        </w:rPr>
        <w:fldChar w:fldCharType="begin"/>
      </w:r>
      <w:r w:rsidRPr="008D1DE9">
        <w:rPr>
          <w:b/>
        </w:rPr>
        <w:instrText xml:space="preserve">seq level3 \h \r0 </w:instrText>
      </w:r>
      <w:r w:rsidRPr="008D1DE9">
        <w:rPr>
          <w:b/>
        </w:rPr>
        <w:fldChar w:fldCharType="end"/>
      </w:r>
      <w:r w:rsidRPr="008D1DE9">
        <w:rPr>
          <w:b/>
        </w:rPr>
        <w:fldChar w:fldCharType="begin"/>
      </w:r>
      <w:r w:rsidRPr="008D1DE9">
        <w:rPr>
          <w:b/>
        </w:rPr>
        <w:instrText xml:space="preserve">seq level4 \h \r0 </w:instrText>
      </w:r>
      <w:r w:rsidRPr="008D1DE9">
        <w:rPr>
          <w:b/>
        </w:rPr>
        <w:fldChar w:fldCharType="end"/>
      </w:r>
      <w:r w:rsidRPr="008D1DE9">
        <w:rPr>
          <w:b/>
        </w:rPr>
        <w:fldChar w:fldCharType="begin"/>
      </w:r>
      <w:r w:rsidRPr="008D1DE9">
        <w:rPr>
          <w:b/>
        </w:rPr>
        <w:instrText xml:space="preserve">seq level5 \h \r0 </w:instrText>
      </w:r>
      <w:r w:rsidRPr="008D1DE9">
        <w:rPr>
          <w:b/>
        </w:rPr>
        <w:fldChar w:fldCharType="end"/>
      </w:r>
      <w:r w:rsidRPr="008D1DE9">
        <w:rPr>
          <w:b/>
        </w:rPr>
        <w:fldChar w:fldCharType="begin"/>
      </w:r>
      <w:r w:rsidRPr="008D1DE9">
        <w:rPr>
          <w:b/>
        </w:rPr>
        <w:instrText xml:space="preserve">seq level6 \h \r0 </w:instrText>
      </w:r>
      <w:r w:rsidRPr="008D1DE9">
        <w:rPr>
          <w:b/>
        </w:rPr>
        <w:fldChar w:fldCharType="end"/>
      </w:r>
      <w:r w:rsidRPr="008D1DE9">
        <w:rPr>
          <w:b/>
        </w:rPr>
        <w:fldChar w:fldCharType="begin"/>
      </w:r>
      <w:r w:rsidRPr="008D1DE9">
        <w:rPr>
          <w:b/>
        </w:rPr>
        <w:instrText xml:space="preserve">seq level7 \h \r0 </w:instrText>
      </w:r>
      <w:r w:rsidRPr="008D1DE9">
        <w:rPr>
          <w:b/>
        </w:rPr>
        <w:fldChar w:fldCharType="end"/>
      </w:r>
      <w:r w:rsidRPr="008D1DE9">
        <w:rPr>
          <w:b/>
        </w:rPr>
        <w:t>GENERAL</w:t>
      </w:r>
    </w:p>
    <w:p w:rsidR="00DC74FD" w:rsidRPr="00AE5240" w:rsidRDefault="00DC74FD" w:rsidP="003C359E">
      <w:pPr>
        <w:pStyle w:val="ASArticle"/>
        <w:spacing w:after="240"/>
      </w:pPr>
      <w:r w:rsidRPr="00AE5240">
        <w:t>SUMMARY</w:t>
      </w:r>
    </w:p>
    <w:p w:rsidR="003C0DDD" w:rsidRDefault="00DC74FD" w:rsidP="003C359E">
      <w:pPr>
        <w:pStyle w:val="ASPara1"/>
        <w:spacing w:after="100" w:afterAutospacing="1"/>
        <w:jc w:val="left"/>
      </w:pPr>
      <w:r w:rsidRPr="00AE5240">
        <w:t>Section</w:t>
      </w:r>
      <w:r w:rsidR="00D5347F">
        <w:t>s</w:t>
      </w:r>
      <w:r w:rsidRPr="00AE5240">
        <w:t xml:space="preserve"> includes </w:t>
      </w:r>
      <w:r>
        <w:t xml:space="preserve">anti-reflective acrylic </w:t>
      </w:r>
      <w:r w:rsidRPr="00AE5240">
        <w:t>for</w:t>
      </w:r>
      <w:r w:rsidR="003C0DDD">
        <w:t>:</w:t>
      </w:r>
    </w:p>
    <w:p w:rsidR="003C0DDD" w:rsidRPr="003C0DDD" w:rsidRDefault="00130503" w:rsidP="003C359E">
      <w:pPr>
        <w:pStyle w:val="PR2"/>
        <w:spacing w:after="100" w:afterAutospacing="1"/>
        <w:ind w:left="1980" w:hanging="540"/>
        <w:jc w:val="left"/>
        <w:rPr>
          <w:rFonts w:ascii="Arial" w:hAnsi="Arial" w:cs="Arial"/>
        </w:rPr>
      </w:pPr>
      <w:r>
        <w:rPr>
          <w:rFonts w:ascii="Arial" w:hAnsi="Arial" w:cs="Arial"/>
        </w:rPr>
        <w:t>Signage</w:t>
      </w:r>
    </w:p>
    <w:p w:rsidR="003C0DDD" w:rsidRPr="003C0DDD" w:rsidRDefault="003C0DDD" w:rsidP="003C0DDD">
      <w:pPr>
        <w:pStyle w:val="PR2"/>
        <w:ind w:left="1980" w:hanging="540"/>
        <w:jc w:val="left"/>
        <w:rPr>
          <w:rFonts w:ascii="Arial" w:hAnsi="Arial" w:cs="Arial"/>
        </w:rPr>
      </w:pPr>
      <w:r w:rsidRPr="003C0DDD">
        <w:rPr>
          <w:rFonts w:ascii="Arial" w:hAnsi="Arial" w:cs="Arial"/>
        </w:rPr>
        <w:t>Wayfinding</w:t>
      </w:r>
    </w:p>
    <w:p w:rsidR="00130503" w:rsidRDefault="00770FBD" w:rsidP="003C0DDD">
      <w:pPr>
        <w:pStyle w:val="PR2"/>
        <w:ind w:left="1980" w:hanging="540"/>
        <w:jc w:val="left"/>
        <w:rPr>
          <w:rFonts w:ascii="Arial" w:hAnsi="Arial" w:cs="Arial"/>
        </w:rPr>
      </w:pPr>
      <w:r>
        <w:rPr>
          <w:rFonts w:ascii="Arial" w:hAnsi="Arial" w:cs="Arial"/>
        </w:rPr>
        <w:t>B</w:t>
      </w:r>
      <w:r w:rsidR="00130503">
        <w:rPr>
          <w:rFonts w:ascii="Arial" w:hAnsi="Arial" w:cs="Arial"/>
        </w:rPr>
        <w:t>rand Identity</w:t>
      </w:r>
    </w:p>
    <w:p w:rsidR="003C0DDD" w:rsidRDefault="00130503" w:rsidP="003C0DDD">
      <w:pPr>
        <w:pStyle w:val="PR2"/>
        <w:ind w:left="1980" w:hanging="540"/>
        <w:jc w:val="left"/>
        <w:rPr>
          <w:rFonts w:ascii="Arial" w:hAnsi="Arial" w:cs="Arial"/>
        </w:rPr>
      </w:pPr>
      <w:r>
        <w:rPr>
          <w:rFonts w:ascii="Arial" w:hAnsi="Arial" w:cs="Arial"/>
        </w:rPr>
        <w:t>Wall Décor</w:t>
      </w:r>
    </w:p>
    <w:p w:rsidR="00130503" w:rsidRPr="003C0DDD" w:rsidRDefault="00130503" w:rsidP="003C0DDD">
      <w:pPr>
        <w:pStyle w:val="PR2"/>
        <w:ind w:left="1980" w:hanging="540"/>
        <w:jc w:val="left"/>
        <w:rPr>
          <w:rFonts w:ascii="Arial" w:hAnsi="Arial" w:cs="Arial"/>
        </w:rPr>
      </w:pPr>
      <w:r>
        <w:rPr>
          <w:rFonts w:ascii="Arial" w:hAnsi="Arial" w:cs="Arial"/>
        </w:rPr>
        <w:t>Photography</w:t>
      </w:r>
    </w:p>
    <w:p w:rsidR="007C6203" w:rsidRDefault="007C6203" w:rsidP="003C0DDD">
      <w:pPr>
        <w:pStyle w:val="ASPara1"/>
        <w:jc w:val="left"/>
      </w:pPr>
      <w:r>
        <w:t>Related Sections:</w:t>
      </w:r>
    </w:p>
    <w:p w:rsidR="00A224C8" w:rsidRDefault="00A224C8" w:rsidP="003C0DDD">
      <w:pPr>
        <w:pStyle w:val="PR2"/>
        <w:tabs>
          <w:tab w:val="clear" w:pos="1440"/>
          <w:tab w:val="left" w:pos="1980"/>
        </w:tabs>
        <w:ind w:left="1980" w:hanging="540"/>
        <w:jc w:val="left"/>
        <w:rPr>
          <w:rFonts w:ascii="Arial" w:hAnsi="Arial" w:cs="Arial"/>
        </w:rPr>
      </w:pPr>
      <w:r>
        <w:rPr>
          <w:rFonts w:ascii="Arial" w:hAnsi="Arial" w:cs="Arial"/>
        </w:rPr>
        <w:t>Section 10 14 23 – Panel Signage</w:t>
      </w:r>
    </w:p>
    <w:p w:rsidR="00A224C8" w:rsidRDefault="00A224C8" w:rsidP="003C0DDD">
      <w:pPr>
        <w:pStyle w:val="PR2"/>
        <w:tabs>
          <w:tab w:val="clear" w:pos="1440"/>
          <w:tab w:val="left" w:pos="1980"/>
        </w:tabs>
        <w:ind w:left="1980" w:hanging="540"/>
        <w:jc w:val="left"/>
        <w:rPr>
          <w:rFonts w:ascii="Arial" w:hAnsi="Arial" w:cs="Arial"/>
        </w:rPr>
      </w:pPr>
      <w:r>
        <w:rPr>
          <w:rFonts w:ascii="Arial" w:hAnsi="Arial" w:cs="Arial"/>
        </w:rPr>
        <w:t>Section 10 14 33 – Illuminated Panel Signage</w:t>
      </w:r>
    </w:p>
    <w:p w:rsidR="00EE66CE" w:rsidRDefault="00EE66CE" w:rsidP="003C0DDD">
      <w:pPr>
        <w:pStyle w:val="PR2"/>
        <w:tabs>
          <w:tab w:val="clear" w:pos="1440"/>
          <w:tab w:val="left" w:pos="1980"/>
        </w:tabs>
        <w:ind w:left="1980" w:hanging="540"/>
        <w:jc w:val="left"/>
        <w:rPr>
          <w:rFonts w:ascii="Arial" w:hAnsi="Arial" w:cs="Arial"/>
        </w:rPr>
      </w:pPr>
      <w:r>
        <w:rPr>
          <w:rFonts w:ascii="Arial" w:hAnsi="Arial" w:cs="Arial"/>
        </w:rPr>
        <w:t>Section 10 14 63 –</w:t>
      </w:r>
      <w:r w:rsidR="00A224C8">
        <w:rPr>
          <w:rFonts w:ascii="Arial" w:hAnsi="Arial" w:cs="Arial"/>
        </w:rPr>
        <w:t xml:space="preserve"> </w:t>
      </w:r>
      <w:r>
        <w:rPr>
          <w:rFonts w:ascii="Arial" w:hAnsi="Arial" w:cs="Arial"/>
        </w:rPr>
        <w:t>Electronic Message Signage</w:t>
      </w:r>
    </w:p>
    <w:p w:rsidR="003C0DDD" w:rsidRDefault="00EE66CE" w:rsidP="003C0DDD">
      <w:pPr>
        <w:pStyle w:val="PR2"/>
        <w:tabs>
          <w:tab w:val="clear" w:pos="1440"/>
          <w:tab w:val="left" w:pos="1980"/>
        </w:tabs>
        <w:ind w:left="1980" w:hanging="540"/>
        <w:jc w:val="left"/>
        <w:rPr>
          <w:rFonts w:ascii="Arial" w:hAnsi="Arial" w:cs="Arial"/>
        </w:rPr>
      </w:pPr>
      <w:r>
        <w:rPr>
          <w:rFonts w:ascii="Arial" w:hAnsi="Arial" w:cs="Arial"/>
        </w:rPr>
        <w:t>Section</w:t>
      </w:r>
      <w:r w:rsidR="003C0DDD">
        <w:rPr>
          <w:rFonts w:ascii="Arial" w:hAnsi="Arial" w:cs="Arial"/>
        </w:rPr>
        <w:t xml:space="preserve"> 09 8</w:t>
      </w:r>
      <w:r w:rsidR="00130503">
        <w:rPr>
          <w:rFonts w:ascii="Arial" w:hAnsi="Arial" w:cs="Arial"/>
        </w:rPr>
        <w:t>8 00 – Special Function Glazing</w:t>
      </w:r>
    </w:p>
    <w:p w:rsidR="00770FBD" w:rsidRPr="003C0DDD" w:rsidRDefault="00770FBD" w:rsidP="00770FBD">
      <w:pPr>
        <w:pStyle w:val="PR2"/>
        <w:numPr>
          <w:ilvl w:val="0"/>
          <w:numId w:val="0"/>
        </w:numPr>
        <w:tabs>
          <w:tab w:val="clear" w:pos="1440"/>
          <w:tab w:val="left" w:pos="1980"/>
        </w:tabs>
        <w:ind w:left="1440"/>
        <w:jc w:val="left"/>
        <w:rPr>
          <w:rFonts w:ascii="Arial" w:hAnsi="Arial" w:cs="Arial"/>
        </w:rPr>
      </w:pPr>
    </w:p>
    <w:p w:rsidR="007C6203" w:rsidRPr="007C6203" w:rsidRDefault="00DC74FD" w:rsidP="003C359E">
      <w:pPr>
        <w:pStyle w:val="ASArticle"/>
        <w:spacing w:after="240"/>
        <w:rPr>
          <w:rFonts w:cs="Arial"/>
        </w:rPr>
      </w:pPr>
      <w:r>
        <w:fldChar w:fldCharType="begin"/>
      </w:r>
      <w:r>
        <w:instrText xml:space="preserve">seq level2 \h \r0 </w:instrText>
      </w:r>
      <w:r>
        <w:fldChar w:fldCharType="end"/>
      </w:r>
      <w:r>
        <w:fldChar w:fldCharType="begin"/>
      </w:r>
      <w:r>
        <w:instrText xml:space="preserve">seq level3 \h \r0 </w:instrText>
      </w:r>
      <w:r>
        <w:fldChar w:fldCharType="end"/>
      </w:r>
      <w:r>
        <w:t>DEFINITIONS</w:t>
      </w:r>
    </w:p>
    <w:p w:rsidR="00DC74FD" w:rsidRDefault="00DC74FD" w:rsidP="003C359E">
      <w:pPr>
        <w:pStyle w:val="PR1"/>
        <w:tabs>
          <w:tab w:val="clear" w:pos="864"/>
          <w:tab w:val="left" w:pos="1440"/>
        </w:tabs>
        <w:spacing w:after="240"/>
        <w:ind w:left="1440" w:hanging="720"/>
        <w:rPr>
          <w:rFonts w:ascii="Arial" w:hAnsi="Arial" w:cs="Arial"/>
        </w:rPr>
      </w:pPr>
      <w:r w:rsidRPr="007C6203">
        <w:rPr>
          <w:rFonts w:ascii="Arial" w:hAnsi="Arial" w:cs="Arial"/>
        </w:rPr>
        <w:t xml:space="preserve">Anti-reflective acrylic </w:t>
      </w:r>
      <w:r w:rsidR="007C6203">
        <w:rPr>
          <w:rFonts w:ascii="Arial" w:hAnsi="Arial" w:cs="Arial"/>
        </w:rPr>
        <w:t>is achieved through the applications of an</w:t>
      </w:r>
      <w:r w:rsidRPr="007C6203">
        <w:rPr>
          <w:rFonts w:ascii="Arial" w:hAnsi="Arial" w:cs="Arial"/>
        </w:rPr>
        <w:t xml:space="preserve"> anti-reflective coating technology </w:t>
      </w:r>
      <w:r w:rsidR="007C6203">
        <w:rPr>
          <w:rFonts w:ascii="Arial" w:hAnsi="Arial" w:cs="Arial"/>
        </w:rPr>
        <w:t xml:space="preserve">which </w:t>
      </w:r>
      <w:r w:rsidRPr="007C6203">
        <w:rPr>
          <w:rFonts w:ascii="Arial" w:hAnsi="Arial" w:cs="Arial"/>
        </w:rPr>
        <w:t>virtually eliminates surface reflections and increases light transmission, offering viewers a clearer, more vivid and realistic display. Tru</w:t>
      </w:r>
      <w:r w:rsidR="007C6203">
        <w:rPr>
          <w:rFonts w:ascii="Arial" w:hAnsi="Arial" w:cs="Arial"/>
        </w:rPr>
        <w:t>Life</w:t>
      </w:r>
      <w:r w:rsidRPr="007C6203">
        <w:rPr>
          <w:rFonts w:ascii="Arial" w:hAnsi="Arial" w:cs="Arial"/>
          <w:vertAlign w:val="superscript"/>
        </w:rPr>
        <w:t>®</w:t>
      </w:r>
      <w:r w:rsidRPr="007C6203">
        <w:rPr>
          <w:rFonts w:ascii="Arial" w:hAnsi="Arial" w:cs="Arial"/>
        </w:rPr>
        <w:t xml:space="preserve"> anti-reflective coatings are available on </w:t>
      </w:r>
      <w:r w:rsidR="000629E0">
        <w:rPr>
          <w:rFonts w:ascii="Arial" w:hAnsi="Arial" w:cs="Arial"/>
        </w:rPr>
        <w:t>acrylic</w:t>
      </w:r>
      <w:r w:rsidR="007C6203">
        <w:rPr>
          <w:rFonts w:ascii="Arial" w:hAnsi="Arial" w:cs="Arial"/>
        </w:rPr>
        <w:t xml:space="preserve"> in sizes </w:t>
      </w:r>
      <w:r w:rsidRPr="007C6203">
        <w:rPr>
          <w:rFonts w:ascii="Arial" w:hAnsi="Arial" w:cs="Arial"/>
        </w:rPr>
        <w:t xml:space="preserve">up to </w:t>
      </w:r>
      <w:r w:rsidR="007C7F70">
        <w:rPr>
          <w:rFonts w:ascii="Arial" w:hAnsi="Arial" w:cs="Arial"/>
        </w:rPr>
        <w:t>72</w:t>
      </w:r>
      <w:r w:rsidRPr="007C6203">
        <w:rPr>
          <w:rFonts w:ascii="Arial" w:hAnsi="Arial" w:cs="Arial"/>
        </w:rPr>
        <w:t>”x1</w:t>
      </w:r>
      <w:r w:rsidR="007C7F70">
        <w:rPr>
          <w:rFonts w:ascii="Arial" w:hAnsi="Arial" w:cs="Arial"/>
        </w:rPr>
        <w:t>20</w:t>
      </w:r>
      <w:r w:rsidRPr="007C6203">
        <w:rPr>
          <w:rFonts w:ascii="Arial" w:hAnsi="Arial" w:cs="Arial"/>
        </w:rPr>
        <w:t xml:space="preserve">”. </w:t>
      </w:r>
    </w:p>
    <w:p w:rsidR="003C0DDD" w:rsidRDefault="00A909D7" w:rsidP="003C0DDD">
      <w:pPr>
        <w:pStyle w:val="PR1"/>
        <w:tabs>
          <w:tab w:val="clear" w:pos="864"/>
          <w:tab w:val="left" w:pos="1440"/>
        </w:tabs>
        <w:ind w:left="1440" w:hanging="720"/>
        <w:rPr>
          <w:rFonts w:ascii="Arial" w:hAnsi="Arial" w:cs="Arial"/>
        </w:rPr>
      </w:pPr>
      <w:r>
        <w:rPr>
          <w:rFonts w:ascii="Arial" w:hAnsi="Arial" w:cs="Arial"/>
        </w:rPr>
        <w:lastRenderedPageBreak/>
        <w:t>Referenc</w:t>
      </w:r>
      <w:r w:rsidRPr="00A909D7">
        <w:rPr>
          <w:rFonts w:ascii="Arial" w:hAnsi="Arial" w:cs="Arial"/>
        </w:rPr>
        <w:t>es</w:t>
      </w:r>
    </w:p>
    <w:p w:rsidR="003C0DDD" w:rsidRPr="003C0DDD" w:rsidRDefault="003C0DDD" w:rsidP="003C0DDD">
      <w:pPr>
        <w:pStyle w:val="PR2"/>
        <w:ind w:left="2160" w:hanging="720"/>
        <w:rPr>
          <w:rFonts w:ascii="Arial" w:hAnsi="Arial" w:cs="Arial"/>
        </w:rPr>
      </w:pPr>
      <w:r>
        <w:rPr>
          <w:rFonts w:ascii="Arial" w:hAnsi="Arial" w:cs="Arial"/>
        </w:rPr>
        <w:t>Und</w:t>
      </w:r>
      <w:r w:rsidRPr="003C0DDD">
        <w:rPr>
          <w:rFonts w:ascii="Arial" w:hAnsi="Arial" w:cs="Arial"/>
          <w:shd w:val="clear" w:color="auto" w:fill="FFFFFF"/>
        </w:rPr>
        <w:t>erwriter's laboratory (UL) 746c - Standard for Safety of Polymeric Materials -- Use in Electrical Equipment Evaluatio</w:t>
      </w:r>
      <w:r>
        <w:rPr>
          <w:rFonts w:ascii="Arial" w:hAnsi="Arial" w:cs="Arial"/>
          <w:shd w:val="clear" w:color="auto" w:fill="FFFFFF"/>
        </w:rPr>
        <w:t>n</w:t>
      </w:r>
    </w:p>
    <w:p w:rsidR="00A909D7" w:rsidRDefault="003C0DDD" w:rsidP="00A909D7">
      <w:pPr>
        <w:pStyle w:val="PR2"/>
        <w:ind w:left="2160" w:hanging="720"/>
        <w:rPr>
          <w:rFonts w:ascii="Arial" w:hAnsi="Arial" w:cs="Arial"/>
        </w:rPr>
      </w:pPr>
      <w:r>
        <w:rPr>
          <w:rFonts w:ascii="Arial" w:hAnsi="Arial" w:cs="Arial"/>
        </w:rPr>
        <w:t>Underwriter’s laboratory (UL) 94 and 94v-0 – Standard of Flammability of Plastic Materials for Parts in Devices and Appliances.</w:t>
      </w:r>
    </w:p>
    <w:p w:rsidR="00A909D7" w:rsidRDefault="00A224C8" w:rsidP="00A909D7">
      <w:pPr>
        <w:pStyle w:val="PR2"/>
        <w:ind w:left="2160" w:hanging="720"/>
        <w:rPr>
          <w:rFonts w:ascii="Arial" w:hAnsi="Arial" w:cs="Arial"/>
        </w:rPr>
      </w:pPr>
      <w:r>
        <w:rPr>
          <w:rFonts w:ascii="Arial" w:hAnsi="Arial" w:cs="Arial"/>
        </w:rPr>
        <w:t>ASTM D-1003: Light transmission</w:t>
      </w:r>
    </w:p>
    <w:p w:rsidR="00A0401C" w:rsidRDefault="00A0401C" w:rsidP="00A909D7">
      <w:pPr>
        <w:pStyle w:val="PR2"/>
        <w:ind w:left="2160" w:hanging="720"/>
        <w:rPr>
          <w:rFonts w:ascii="Arial" w:hAnsi="Arial" w:cs="Arial"/>
        </w:rPr>
      </w:pPr>
      <w:r>
        <w:rPr>
          <w:rFonts w:ascii="Arial" w:hAnsi="Arial" w:cs="Arial"/>
        </w:rPr>
        <w:t>ASTM D-638: Tensile Strength Modulus of Elasticity</w:t>
      </w:r>
    </w:p>
    <w:p w:rsidR="00A0401C" w:rsidRDefault="00A0401C" w:rsidP="00A909D7">
      <w:pPr>
        <w:pStyle w:val="PR2"/>
        <w:ind w:left="2160" w:hanging="720"/>
        <w:rPr>
          <w:rFonts w:ascii="Arial" w:hAnsi="Arial" w:cs="Arial"/>
        </w:rPr>
      </w:pPr>
      <w:r>
        <w:rPr>
          <w:rFonts w:ascii="Arial" w:hAnsi="Arial" w:cs="Arial"/>
        </w:rPr>
        <w:t>ASTM D-790: Flexural Strength Modulus of Elasticity</w:t>
      </w:r>
    </w:p>
    <w:p w:rsidR="00A0401C" w:rsidRDefault="00A0401C" w:rsidP="00A909D7">
      <w:pPr>
        <w:pStyle w:val="PR2"/>
        <w:ind w:left="2160" w:hanging="720"/>
        <w:rPr>
          <w:rFonts w:ascii="Arial" w:hAnsi="Arial" w:cs="Arial"/>
        </w:rPr>
      </w:pPr>
      <w:r>
        <w:rPr>
          <w:rFonts w:ascii="Arial" w:hAnsi="Arial" w:cs="Arial"/>
        </w:rPr>
        <w:t xml:space="preserve">ASTM D-256: Impact Strength – </w:t>
      </w:r>
      <w:proofErr w:type="spellStart"/>
      <w:r>
        <w:rPr>
          <w:rFonts w:ascii="Arial" w:hAnsi="Arial" w:cs="Arial"/>
        </w:rPr>
        <w:t>Izod</w:t>
      </w:r>
      <w:proofErr w:type="spellEnd"/>
      <w:r>
        <w:rPr>
          <w:rFonts w:ascii="Arial" w:hAnsi="Arial" w:cs="Arial"/>
        </w:rPr>
        <w:t xml:space="preserve"> Milled Notch</w:t>
      </w:r>
    </w:p>
    <w:p w:rsidR="00A0401C" w:rsidRDefault="00A0401C" w:rsidP="00A909D7">
      <w:pPr>
        <w:pStyle w:val="PR2"/>
        <w:ind w:left="2160" w:hanging="720"/>
        <w:rPr>
          <w:rFonts w:ascii="Arial" w:hAnsi="Arial" w:cs="Arial"/>
        </w:rPr>
      </w:pPr>
      <w:r>
        <w:rPr>
          <w:rFonts w:ascii="Arial" w:hAnsi="Arial" w:cs="Arial"/>
        </w:rPr>
        <w:t>ASTM 5420-04: Impact Strength – Gardner, falling weight</w:t>
      </w:r>
    </w:p>
    <w:p w:rsidR="00A0401C" w:rsidRDefault="00A0401C" w:rsidP="00A909D7">
      <w:pPr>
        <w:pStyle w:val="PR2"/>
        <w:ind w:left="2160" w:hanging="720"/>
        <w:rPr>
          <w:rFonts w:ascii="Arial" w:hAnsi="Arial" w:cs="Arial"/>
        </w:rPr>
      </w:pPr>
      <w:r>
        <w:rPr>
          <w:rFonts w:ascii="Arial" w:hAnsi="Arial" w:cs="Arial"/>
        </w:rPr>
        <w:t>ASTM B117 &amp; B-368-03 &amp; B368-97: Corrosion Resistance (Salt Fog)</w:t>
      </w:r>
    </w:p>
    <w:p w:rsidR="00D96417" w:rsidRPr="00D96417" w:rsidRDefault="00D96417" w:rsidP="00D96417">
      <w:pPr>
        <w:pStyle w:val="PR2"/>
        <w:ind w:left="2160" w:hanging="720"/>
        <w:rPr>
          <w:rFonts w:ascii="Arial" w:hAnsi="Arial" w:cs="Arial"/>
        </w:rPr>
      </w:pPr>
      <w:r>
        <w:rPr>
          <w:rFonts w:ascii="Arial" w:hAnsi="Arial" w:cs="Arial"/>
        </w:rPr>
        <w:t>RoHS Compliance Testing</w:t>
      </w:r>
    </w:p>
    <w:p w:rsidR="00D96417" w:rsidRDefault="00D96417" w:rsidP="00A909D7">
      <w:pPr>
        <w:pStyle w:val="PR2"/>
        <w:ind w:left="2160" w:hanging="720"/>
        <w:rPr>
          <w:rFonts w:ascii="Arial" w:hAnsi="Arial" w:cs="Arial"/>
        </w:rPr>
      </w:pPr>
      <w:r>
        <w:rPr>
          <w:rFonts w:ascii="Arial" w:hAnsi="Arial" w:cs="Arial"/>
        </w:rPr>
        <w:t>ISO 18916 &amp; ISO 18902: Photography Activity Test</w:t>
      </w:r>
    </w:p>
    <w:p w:rsidR="00D96417" w:rsidRDefault="00D96417" w:rsidP="00A909D7">
      <w:pPr>
        <w:pStyle w:val="PR2"/>
        <w:ind w:left="2160" w:hanging="720"/>
        <w:rPr>
          <w:rFonts w:ascii="Arial" w:hAnsi="Arial" w:cs="Arial"/>
        </w:rPr>
      </w:pPr>
      <w:r>
        <w:rPr>
          <w:rFonts w:ascii="Arial" w:hAnsi="Arial" w:cs="Arial"/>
        </w:rPr>
        <w:t>ASTM-D-1929: Flammability Self-Ignition Temp.</w:t>
      </w:r>
    </w:p>
    <w:p w:rsidR="00D96417" w:rsidRDefault="00D96417" w:rsidP="00A909D7">
      <w:pPr>
        <w:pStyle w:val="PR2"/>
        <w:ind w:left="2160" w:hanging="720"/>
        <w:rPr>
          <w:rFonts w:ascii="Arial" w:hAnsi="Arial" w:cs="Arial"/>
        </w:rPr>
      </w:pPr>
      <w:r>
        <w:rPr>
          <w:rFonts w:ascii="Arial" w:hAnsi="Arial" w:cs="Arial"/>
        </w:rPr>
        <w:t>ASTM D-635: Horizontal Burning Test Avg. Burn Rate</w:t>
      </w:r>
    </w:p>
    <w:p w:rsidR="00D96417" w:rsidRDefault="00D96417" w:rsidP="00A909D7">
      <w:pPr>
        <w:pStyle w:val="PR2"/>
        <w:ind w:left="2160" w:hanging="720"/>
        <w:rPr>
          <w:rFonts w:ascii="Arial" w:hAnsi="Arial" w:cs="Arial"/>
        </w:rPr>
      </w:pPr>
      <w:r>
        <w:rPr>
          <w:rFonts w:ascii="Arial" w:hAnsi="Arial" w:cs="Arial"/>
        </w:rPr>
        <w:t>ASTM D-2843: Smoke Density</w:t>
      </w:r>
    </w:p>
    <w:p w:rsidR="00D96417" w:rsidRDefault="00D96417" w:rsidP="00A909D7">
      <w:pPr>
        <w:pStyle w:val="PR2"/>
        <w:ind w:left="2160" w:hanging="720"/>
        <w:rPr>
          <w:rFonts w:ascii="Arial" w:hAnsi="Arial" w:cs="Arial"/>
        </w:rPr>
      </w:pPr>
      <w:r>
        <w:rPr>
          <w:rFonts w:ascii="Arial" w:hAnsi="Arial" w:cs="Arial"/>
        </w:rPr>
        <w:t>UL 94 Rating</w:t>
      </w:r>
    </w:p>
    <w:p w:rsidR="00D96417" w:rsidRDefault="00D96417" w:rsidP="00A909D7">
      <w:pPr>
        <w:pStyle w:val="PR2"/>
        <w:ind w:left="2160" w:hanging="720"/>
        <w:rPr>
          <w:rFonts w:ascii="Arial" w:hAnsi="Arial" w:cs="Arial"/>
        </w:rPr>
      </w:pPr>
      <w:r>
        <w:rPr>
          <w:rFonts w:ascii="Arial" w:hAnsi="Arial" w:cs="Arial"/>
        </w:rPr>
        <w:t>ASTM D-648: Deflection Temp.</w:t>
      </w:r>
    </w:p>
    <w:p w:rsidR="00D96417" w:rsidRDefault="00D96417" w:rsidP="00A909D7">
      <w:pPr>
        <w:pStyle w:val="PR2"/>
        <w:ind w:left="2160" w:hanging="720"/>
        <w:rPr>
          <w:rFonts w:ascii="Arial" w:hAnsi="Arial" w:cs="Arial"/>
        </w:rPr>
      </w:pPr>
      <w:r>
        <w:rPr>
          <w:rFonts w:ascii="Arial" w:hAnsi="Arial" w:cs="Arial"/>
        </w:rPr>
        <w:t xml:space="preserve">ASTM D-1525: </w:t>
      </w:r>
      <w:proofErr w:type="spellStart"/>
      <w:r>
        <w:rPr>
          <w:rFonts w:ascii="Arial" w:hAnsi="Arial" w:cs="Arial"/>
        </w:rPr>
        <w:t>Vicat</w:t>
      </w:r>
      <w:proofErr w:type="spellEnd"/>
      <w:r>
        <w:rPr>
          <w:rFonts w:ascii="Arial" w:hAnsi="Arial" w:cs="Arial"/>
        </w:rPr>
        <w:t xml:space="preserve"> Softening Point</w:t>
      </w:r>
    </w:p>
    <w:p w:rsidR="00D96417" w:rsidRDefault="00D96417" w:rsidP="00A909D7">
      <w:pPr>
        <w:pStyle w:val="PR2"/>
        <w:ind w:left="2160" w:hanging="720"/>
        <w:rPr>
          <w:rFonts w:ascii="Arial" w:hAnsi="Arial" w:cs="Arial"/>
        </w:rPr>
      </w:pPr>
      <w:r>
        <w:rPr>
          <w:rFonts w:ascii="Arial" w:hAnsi="Arial" w:cs="Arial"/>
        </w:rPr>
        <w:t>ASTM D696: Coefficient of Thermal Expansion</w:t>
      </w:r>
    </w:p>
    <w:p w:rsidR="00A224C8" w:rsidRDefault="00A909D7" w:rsidP="00130503">
      <w:pPr>
        <w:pStyle w:val="PR2"/>
        <w:ind w:left="2160" w:hanging="720"/>
        <w:rPr>
          <w:rFonts w:ascii="Arial" w:hAnsi="Arial" w:cs="Arial"/>
        </w:rPr>
      </w:pPr>
      <w:r>
        <w:rPr>
          <w:rFonts w:ascii="Arial" w:hAnsi="Arial" w:cs="Arial"/>
        </w:rPr>
        <w:t>CPSC 16 CFR-1201- Safety Standard for Architectural Glazing Materials</w:t>
      </w:r>
    </w:p>
    <w:p w:rsidR="00770FBD" w:rsidRPr="00130503" w:rsidRDefault="00770FBD" w:rsidP="00770FBD">
      <w:pPr>
        <w:pStyle w:val="PR2"/>
        <w:numPr>
          <w:ilvl w:val="0"/>
          <w:numId w:val="0"/>
        </w:numPr>
        <w:ind w:left="1440"/>
        <w:rPr>
          <w:rFonts w:ascii="Arial" w:hAnsi="Arial" w:cs="Arial"/>
        </w:rPr>
      </w:pPr>
    </w:p>
    <w:p w:rsidR="00DC74FD" w:rsidRPr="00AE5240" w:rsidRDefault="00DC74FD" w:rsidP="003C359E">
      <w:pPr>
        <w:pStyle w:val="ASArticle"/>
        <w:spacing w:after="240"/>
      </w:pPr>
      <w:r w:rsidRPr="00AE5240">
        <w:fldChar w:fldCharType="begin"/>
      </w:r>
      <w:r w:rsidRPr="00AE5240">
        <w:instrText xml:space="preserve">seq level2 \h \r0 </w:instrText>
      </w:r>
      <w:r w:rsidRPr="00AE5240">
        <w:fldChar w:fldCharType="end"/>
      </w:r>
      <w:r w:rsidRPr="00AE5240">
        <w:fldChar w:fldCharType="begin"/>
      </w:r>
      <w:r w:rsidRPr="00AE5240">
        <w:instrText xml:space="preserve">seq level3 \h \r0 </w:instrText>
      </w:r>
      <w:r w:rsidRPr="00AE5240">
        <w:fldChar w:fldCharType="end"/>
      </w:r>
      <w:r w:rsidRPr="00AE5240">
        <w:t>SUBMITTALS</w:t>
      </w:r>
    </w:p>
    <w:p w:rsidR="00633D08" w:rsidRDefault="003971DB" w:rsidP="003C359E">
      <w:pPr>
        <w:pStyle w:val="ASPara1"/>
        <w:spacing w:after="240"/>
      </w:pPr>
      <w:r>
        <w:t>Manufacturer’s product data for specified products</w:t>
      </w:r>
      <w:r w:rsidR="00770FBD">
        <w:t>.</w:t>
      </w:r>
    </w:p>
    <w:p w:rsidR="00DC74FD" w:rsidRPr="00107F0A" w:rsidRDefault="00633D08" w:rsidP="00DC74FD">
      <w:pPr>
        <w:pStyle w:val="ASPara1"/>
      </w:pPr>
      <w:r>
        <w:t xml:space="preserve">Samples: </w:t>
      </w:r>
      <w:r w:rsidR="007870C9">
        <w:t>8”x10</w:t>
      </w:r>
      <w:r>
        <w:t>” samples of specified product</w:t>
      </w:r>
      <w:r w:rsidR="00770FBD">
        <w:t>.</w:t>
      </w:r>
    </w:p>
    <w:p w:rsidR="00EF6F5A" w:rsidRDefault="00DC74FD" w:rsidP="00EF6F5A">
      <w:pPr>
        <w:pStyle w:val="ASPara1"/>
      </w:pPr>
      <w:r w:rsidRPr="00D3414F">
        <w:t>Product Certificates</w:t>
      </w:r>
      <w:r w:rsidR="007870C9">
        <w:t xml:space="preserve"> and Warranty</w:t>
      </w:r>
      <w:r w:rsidRPr="00D3414F">
        <w:t xml:space="preserve">:  Signed by manufacturers certifying that products furnished comply with </w:t>
      </w:r>
      <w:r w:rsidR="003656E5" w:rsidRPr="00D3414F">
        <w:t>requirements.</w:t>
      </w:r>
    </w:p>
    <w:p w:rsidR="00D5347F" w:rsidRDefault="007870C9" w:rsidP="00EF6F5A">
      <w:pPr>
        <w:pStyle w:val="ASPara1"/>
        <w:jc w:val="left"/>
      </w:pPr>
      <w:r>
        <w:t>Care and handling data sheet</w:t>
      </w:r>
      <w:r w:rsidR="00EF6F5A">
        <w:t xml:space="preserve"> </w:t>
      </w:r>
      <w:r w:rsidR="00130503">
        <w:t>for acrylic</w:t>
      </w:r>
      <w:r w:rsidR="00770FBD">
        <w:t xml:space="preserve"> sheets.</w:t>
      </w:r>
    </w:p>
    <w:p w:rsidR="00770FBD" w:rsidRDefault="00770FBD" w:rsidP="00770FBD">
      <w:pPr>
        <w:pStyle w:val="ASPara1"/>
        <w:numPr>
          <w:ilvl w:val="0"/>
          <w:numId w:val="0"/>
        </w:numPr>
        <w:ind w:left="720"/>
        <w:jc w:val="left"/>
      </w:pPr>
    </w:p>
    <w:p w:rsidR="00DC74FD" w:rsidRPr="00AE5240" w:rsidRDefault="00DC74FD" w:rsidP="003C359E">
      <w:pPr>
        <w:pStyle w:val="ASArticle"/>
        <w:spacing w:after="240"/>
      </w:pPr>
      <w:r w:rsidRPr="00AE5240">
        <w:fldChar w:fldCharType="begin"/>
      </w:r>
      <w:r w:rsidRPr="00AE5240">
        <w:instrText xml:space="preserve">seq level2 \h \r0 </w:instrText>
      </w:r>
      <w:r w:rsidRPr="00AE5240">
        <w:fldChar w:fldCharType="end"/>
      </w:r>
      <w:r w:rsidRPr="00AE5240">
        <w:t>QUALITY ASSURANCE</w:t>
      </w:r>
    </w:p>
    <w:p w:rsidR="00770FBD" w:rsidRPr="00EF3BE0" w:rsidRDefault="00DC74FD" w:rsidP="000629E0">
      <w:pPr>
        <w:pStyle w:val="ASPara1"/>
        <w:spacing w:after="240"/>
      </w:pPr>
      <w:r w:rsidRPr="00AE5240">
        <w:t>Single</w:t>
      </w:r>
      <w:r w:rsidRPr="00AE5240">
        <w:noBreakHyphen/>
      </w:r>
      <w:r w:rsidR="00770FBD">
        <w:t>s</w:t>
      </w:r>
      <w:r w:rsidRPr="00AE5240">
        <w:t xml:space="preserve">ource </w:t>
      </w:r>
      <w:r w:rsidR="00770FBD">
        <w:t>r</w:t>
      </w:r>
      <w:r w:rsidRPr="00AE5240">
        <w:t xml:space="preserve">esponsibility for </w:t>
      </w:r>
      <w:r w:rsidR="00770FBD">
        <w:t>a</w:t>
      </w:r>
      <w:r w:rsidR="00D96417">
        <w:t>crylic</w:t>
      </w:r>
      <w:r w:rsidRPr="00AE5240">
        <w:t xml:space="preserve">:  Obtain </w:t>
      </w:r>
      <w:r w:rsidR="00D96417">
        <w:t xml:space="preserve">acrylic with </w:t>
      </w:r>
      <w:r w:rsidR="00770FBD">
        <w:t xml:space="preserve">specified </w:t>
      </w:r>
      <w:r w:rsidR="00D96417">
        <w:t>anti-reflective coating</w:t>
      </w:r>
      <w:r w:rsidRPr="00AE5240">
        <w:t xml:space="preserve"> from </w:t>
      </w:r>
      <w:r>
        <w:t>a single</w:t>
      </w:r>
      <w:r w:rsidRPr="00AE5240">
        <w:t xml:space="preserve"> source for product </w:t>
      </w:r>
      <w:r>
        <w:t>specified</w:t>
      </w:r>
      <w:r w:rsidR="00770FBD">
        <w:t>.</w:t>
      </w:r>
    </w:p>
    <w:p w:rsidR="00DC74FD" w:rsidRPr="007D7CB3" w:rsidRDefault="00DC74FD" w:rsidP="003C359E">
      <w:pPr>
        <w:pStyle w:val="ASArticle"/>
        <w:spacing w:after="240"/>
      </w:pPr>
      <w:r w:rsidRPr="007D7CB3">
        <w:fldChar w:fldCharType="begin"/>
      </w:r>
      <w:r w:rsidRPr="007D7CB3">
        <w:instrText xml:space="preserve">seq level2 \h \r0 </w:instrText>
      </w:r>
      <w:r w:rsidRPr="007D7CB3">
        <w:fldChar w:fldCharType="end"/>
      </w:r>
      <w:r w:rsidRPr="007D7CB3">
        <w:fldChar w:fldCharType="begin"/>
      </w:r>
      <w:r w:rsidRPr="007D7CB3">
        <w:instrText xml:space="preserve">seq level3 \h \r0 </w:instrText>
      </w:r>
      <w:r w:rsidRPr="007D7CB3">
        <w:fldChar w:fldCharType="end"/>
      </w:r>
      <w:r w:rsidRPr="007D7CB3">
        <w:t>DELIVERY, STORAGE, AND HANDLING</w:t>
      </w:r>
    </w:p>
    <w:p w:rsidR="000629E0" w:rsidRPr="007D7CB3" w:rsidRDefault="000629E0" w:rsidP="000629E0">
      <w:pPr>
        <w:pStyle w:val="ASPara1"/>
        <w:spacing w:after="240"/>
        <w:jc w:val="left"/>
      </w:pPr>
      <w:r w:rsidRPr="007D7CB3">
        <w:t xml:space="preserve">Deliver </w:t>
      </w:r>
      <w:r>
        <w:t>acrylic</w:t>
      </w:r>
      <w:r w:rsidRPr="007D7CB3">
        <w:t xml:space="preserve"> to</w:t>
      </w:r>
      <w:r>
        <w:t xml:space="preserve"> printer</w:t>
      </w:r>
      <w:r w:rsidRPr="007D7CB3">
        <w:t>.  Store material in a safe place where breakage can be reduced to a minimum.  Deliver</w:t>
      </w:r>
      <w:r>
        <w:t xml:space="preserve"> finished graphics product(s)</w:t>
      </w:r>
      <w:r w:rsidRPr="007D7CB3">
        <w:t xml:space="preserve"> </w:t>
      </w:r>
      <w:r>
        <w:t>to site in protective packaging</w:t>
      </w:r>
      <w:proofErr w:type="gramStart"/>
      <w:r>
        <w:t xml:space="preserve">. </w:t>
      </w:r>
      <w:r w:rsidRPr="007D7CB3">
        <w:t>.</w:t>
      </w:r>
      <w:proofErr w:type="gramEnd"/>
    </w:p>
    <w:p w:rsidR="000629E0" w:rsidRDefault="000629E0" w:rsidP="000629E0">
      <w:pPr>
        <w:pStyle w:val="ASPara1"/>
        <w:jc w:val="left"/>
      </w:pPr>
      <w:r w:rsidRPr="007D7CB3">
        <w:t>Comply with manufacturer's</w:t>
      </w:r>
      <w:r>
        <w:t xml:space="preserve"> Care and Handling </w:t>
      </w:r>
      <w:proofErr w:type="spellStart"/>
      <w:r>
        <w:t>Guidelines</w:t>
      </w:r>
      <w:r w:rsidRPr="007D7CB3">
        <w:t>to</w:t>
      </w:r>
      <w:proofErr w:type="spellEnd"/>
      <w:r w:rsidRPr="007D7CB3">
        <w:t xml:space="preserve"> prevent damage to </w:t>
      </w:r>
      <w:r>
        <w:t>acrylic</w:t>
      </w:r>
      <w:r w:rsidRPr="007D7CB3">
        <w:t xml:space="preserve"> from handling, storing, condensation, temperature changes, direct exposure to sun, or other causes.</w:t>
      </w:r>
    </w:p>
    <w:p w:rsidR="00770FBD" w:rsidRPr="007D7CB3" w:rsidRDefault="000629E0" w:rsidP="000629E0">
      <w:pPr>
        <w:pStyle w:val="ASPara1"/>
        <w:jc w:val="left"/>
      </w:pPr>
      <w:r w:rsidRPr="007D7CB3">
        <w:t>Store and handle materials in compliance with manufacturer's</w:t>
      </w:r>
      <w:r>
        <w:t xml:space="preserve"> Care &amp; Handling </w:t>
      </w:r>
      <w:proofErr w:type="gramStart"/>
      <w:r>
        <w:t>Guidelines</w:t>
      </w:r>
      <w:r w:rsidRPr="007D7CB3">
        <w:t xml:space="preserve"> .</w:t>
      </w:r>
      <w:proofErr w:type="gramEnd"/>
    </w:p>
    <w:p w:rsidR="00DC74FD" w:rsidRDefault="00DC74FD" w:rsidP="00DC74FD">
      <w:pPr>
        <w:pStyle w:val="ASArticle"/>
      </w:pPr>
      <w:r>
        <w:lastRenderedPageBreak/>
        <w:t>WARRANTY</w:t>
      </w:r>
    </w:p>
    <w:p w:rsidR="003656E5" w:rsidRDefault="00DC74FD" w:rsidP="003656E5">
      <w:pPr>
        <w:pStyle w:val="ASPara1"/>
      </w:pPr>
      <w:r>
        <w:t xml:space="preserve">Warranties </w:t>
      </w:r>
      <w:r w:rsidR="003656E5">
        <w:t xml:space="preserve">shall be </w:t>
      </w:r>
      <w:r w:rsidR="00752936">
        <w:t>submitted</w:t>
      </w:r>
      <w:r w:rsidR="00770FBD">
        <w:t xml:space="preserve"> by </w:t>
      </w:r>
      <w:r w:rsidR="003656E5">
        <w:t>acrylic manufacturer and</w:t>
      </w:r>
      <w:r w:rsidR="00770FBD">
        <w:t>/or</w:t>
      </w:r>
      <w:r w:rsidR="003656E5">
        <w:t xml:space="preserve"> supplier. </w:t>
      </w:r>
    </w:p>
    <w:p w:rsidR="00DC74FD" w:rsidRDefault="003656E5" w:rsidP="00752936">
      <w:pPr>
        <w:pStyle w:val="ASPara1"/>
      </w:pPr>
      <w:r>
        <w:t>Three-year limited warranty on the anti-reflective coating applied to the acrylic</w:t>
      </w:r>
      <w:r w:rsidR="000629E0">
        <w:t xml:space="preserve"> in interior application</w:t>
      </w:r>
      <w:r w:rsidR="00752936">
        <w:t xml:space="preserve">: refer to the applicable </w:t>
      </w:r>
      <w:proofErr w:type="spellStart"/>
      <w:r w:rsidR="00752936">
        <w:t>Tru</w:t>
      </w:r>
      <w:proofErr w:type="spellEnd"/>
      <w:r w:rsidR="000629E0">
        <w:t xml:space="preserve"> </w:t>
      </w:r>
      <w:proofErr w:type="spellStart"/>
      <w:r w:rsidR="00752936">
        <w:t>Vue</w:t>
      </w:r>
      <w:proofErr w:type="spellEnd"/>
      <w:r w:rsidR="00752936">
        <w:t xml:space="preserve"> Technical Data Sheet for product warranty</w:t>
      </w:r>
    </w:p>
    <w:p w:rsidR="003656E5" w:rsidRPr="003656E5" w:rsidRDefault="003656E5" w:rsidP="003656E5">
      <w:pPr>
        <w:pStyle w:val="ASPara2Before"/>
        <w:numPr>
          <w:ilvl w:val="0"/>
          <w:numId w:val="0"/>
        </w:numPr>
        <w:tabs>
          <w:tab w:val="clear" w:pos="1440"/>
          <w:tab w:val="left" w:pos="0"/>
        </w:tabs>
        <w:rPr>
          <w:b/>
          <w:i/>
          <w:color w:val="FF0000"/>
        </w:rPr>
      </w:pPr>
      <w:r>
        <w:rPr>
          <w:b/>
          <w:i/>
          <w:color w:val="FF0000"/>
        </w:rPr>
        <w:t>Note: specific warranties may vary by acrylic manufacturer and/or supplier</w:t>
      </w:r>
    </w:p>
    <w:p w:rsidR="00DC74FD" w:rsidRPr="008D1DE9" w:rsidRDefault="00DC74FD" w:rsidP="00770FBD">
      <w:pPr>
        <w:pStyle w:val="ASPart"/>
        <w:spacing w:after="240"/>
        <w:rPr>
          <w:b/>
        </w:rPr>
      </w:pPr>
      <w:r w:rsidRPr="008D1DE9">
        <w:rPr>
          <w:b/>
        </w:rPr>
        <w:fldChar w:fldCharType="begin"/>
      </w:r>
      <w:r w:rsidRPr="008D1DE9">
        <w:rPr>
          <w:b/>
        </w:rPr>
        <w:instrText xml:space="preserve">seq level1 \h \r0 </w:instrText>
      </w:r>
      <w:r w:rsidRPr="008D1DE9">
        <w:rPr>
          <w:b/>
        </w:rPr>
        <w:fldChar w:fldCharType="end"/>
      </w:r>
      <w:r w:rsidRPr="008D1DE9">
        <w:rPr>
          <w:b/>
        </w:rPr>
        <w:fldChar w:fldCharType="begin"/>
      </w:r>
      <w:r w:rsidRPr="008D1DE9">
        <w:rPr>
          <w:b/>
        </w:rPr>
        <w:instrText xml:space="preserve">seq level2 \h \r0 </w:instrText>
      </w:r>
      <w:r w:rsidRPr="008D1DE9">
        <w:rPr>
          <w:b/>
        </w:rPr>
        <w:fldChar w:fldCharType="end"/>
      </w:r>
      <w:r w:rsidRPr="008D1DE9">
        <w:rPr>
          <w:b/>
        </w:rPr>
        <w:fldChar w:fldCharType="begin"/>
      </w:r>
      <w:r w:rsidRPr="008D1DE9">
        <w:rPr>
          <w:b/>
        </w:rPr>
        <w:instrText xml:space="preserve">seq level3 \h \r0 </w:instrText>
      </w:r>
      <w:r w:rsidRPr="008D1DE9">
        <w:rPr>
          <w:b/>
        </w:rPr>
        <w:fldChar w:fldCharType="end"/>
      </w:r>
      <w:r w:rsidRPr="008D1DE9">
        <w:rPr>
          <w:b/>
        </w:rPr>
        <w:t>PRODUCTS</w:t>
      </w:r>
    </w:p>
    <w:p w:rsidR="00DC74FD" w:rsidRPr="00AE5240" w:rsidRDefault="00DC74FD" w:rsidP="00770FBD">
      <w:pPr>
        <w:pStyle w:val="ASArticle"/>
        <w:spacing w:before="0" w:after="240"/>
      </w:pPr>
      <w:r w:rsidRPr="00AE5240">
        <w:t>MANUFACTURERS</w:t>
      </w:r>
    </w:p>
    <w:p w:rsidR="00DC74FD" w:rsidRDefault="00DC74FD" w:rsidP="00770FBD">
      <w:pPr>
        <w:pStyle w:val="ASPara1"/>
        <w:spacing w:before="0" w:after="240"/>
      </w:pPr>
      <w:r w:rsidRPr="00AE5240">
        <w:fldChar w:fldCharType="begin"/>
      </w:r>
      <w:r w:rsidRPr="00AE5240">
        <w:instrText xml:space="preserve">seq level3 \h \r0 </w:instrText>
      </w:r>
      <w:r w:rsidRPr="00AE5240">
        <w:fldChar w:fldCharType="end"/>
      </w:r>
      <w:r w:rsidRPr="00AE5240">
        <w:fldChar w:fldCharType="begin"/>
      </w:r>
      <w:r w:rsidRPr="00AE5240">
        <w:instrText xml:space="preserve">seq level4 \h \r0 </w:instrText>
      </w:r>
      <w:r w:rsidRPr="00AE5240">
        <w:fldChar w:fldCharType="end"/>
      </w:r>
      <w:r w:rsidR="00C850D4">
        <w:t>Anti-Reflective Coating: TruVue, 9400 W. 55</w:t>
      </w:r>
      <w:r w:rsidR="00C850D4" w:rsidRPr="0098306E">
        <w:rPr>
          <w:vertAlign w:val="superscript"/>
        </w:rPr>
        <w:t>th</w:t>
      </w:r>
      <w:r w:rsidR="00C850D4">
        <w:t xml:space="preserve"> Street, McCook, IL 60525</w:t>
      </w:r>
    </w:p>
    <w:p w:rsidR="00770FBD" w:rsidRPr="000629E0" w:rsidRDefault="0030233B" w:rsidP="000629E0">
      <w:pPr>
        <w:pStyle w:val="PR2"/>
        <w:spacing w:after="240"/>
        <w:ind w:firstLine="90"/>
        <w:jc w:val="left"/>
        <w:rPr>
          <w:rFonts w:ascii="Arial" w:hAnsi="Arial" w:cs="Arial"/>
        </w:rPr>
      </w:pPr>
      <w:r>
        <w:rPr>
          <w:rFonts w:ascii="Arial" w:hAnsi="Arial" w:cs="Arial"/>
        </w:rPr>
        <w:t xml:space="preserve">Contact: Customer Service Department at </w:t>
      </w:r>
      <w:r w:rsidR="000629E0">
        <w:rPr>
          <w:rFonts w:ascii="Arial" w:hAnsi="Arial" w:cs="Arial"/>
        </w:rPr>
        <w:t>800.621.8339</w:t>
      </w:r>
      <w:r w:rsidR="002F0AB7">
        <w:rPr>
          <w:rFonts w:ascii="Arial" w:hAnsi="Arial" w:cs="Arial"/>
        </w:rPr>
        <w:t xml:space="preserve">, </w:t>
      </w:r>
      <w:r w:rsidR="000629E0">
        <w:rPr>
          <w:rFonts w:ascii="Arial" w:hAnsi="Arial" w:cs="Arial"/>
        </w:rPr>
        <w:br/>
      </w:r>
      <w:r w:rsidR="000629E0">
        <w:t xml:space="preserve">     </w:t>
      </w:r>
      <w:r w:rsidR="00757457">
        <w:fldChar w:fldCharType="begin"/>
      </w:r>
      <w:r w:rsidR="000629E0">
        <w:instrText>HYPERLINK "mailto:customerservice@tru-vue.com"</w:instrText>
      </w:r>
      <w:r w:rsidR="00757457">
        <w:fldChar w:fldCharType="separate"/>
      </w:r>
      <w:r w:rsidR="000629E0" w:rsidRPr="000629E0">
        <w:rPr>
          <w:rStyle w:val="Hyperlink"/>
          <w:rFonts w:ascii="Arial" w:hAnsi="Arial" w:cs="Arial"/>
        </w:rPr>
        <w:t>customerservice</w:t>
      </w:r>
      <w:r w:rsidR="00770FBD" w:rsidRPr="000629E0">
        <w:rPr>
          <w:rStyle w:val="Hyperlink"/>
          <w:rFonts w:ascii="Arial" w:hAnsi="Arial" w:cs="Arial"/>
        </w:rPr>
        <w:t>@tru-vue.com</w:t>
      </w:r>
      <w:r w:rsidR="00757457" w:rsidRPr="000629E0">
        <w:rPr>
          <w:rStyle w:val="Hyperlink"/>
          <w:rFonts w:ascii="Arial" w:hAnsi="Arial" w:cs="Arial"/>
        </w:rPr>
        <w:fldChar w:fldCharType="end"/>
      </w:r>
    </w:p>
    <w:p w:rsidR="00DC74FD" w:rsidRPr="00AE5240" w:rsidRDefault="00DC74FD" w:rsidP="003C359E">
      <w:pPr>
        <w:pStyle w:val="ASArticle"/>
        <w:spacing w:before="100" w:beforeAutospacing="1" w:after="240"/>
      </w:pPr>
      <w:r w:rsidRPr="00AE5240">
        <w:fldChar w:fldCharType="begin"/>
      </w:r>
      <w:r w:rsidRPr="00AE5240">
        <w:instrText xml:space="preserve">seq level2 \h \r0 </w:instrText>
      </w:r>
      <w:r w:rsidRPr="00AE5240">
        <w:fldChar w:fldCharType="end"/>
      </w:r>
      <w:r w:rsidRPr="00AE5240">
        <w:fldChar w:fldCharType="begin"/>
      </w:r>
      <w:r w:rsidRPr="00AE5240">
        <w:instrText xml:space="preserve">seq level3 \h \r0 </w:instrText>
      </w:r>
      <w:r w:rsidRPr="00AE5240">
        <w:fldChar w:fldCharType="end"/>
      </w:r>
      <w:r w:rsidR="00C850D4">
        <w:t>SUBSTRATE</w:t>
      </w:r>
      <w:r>
        <w:t xml:space="preserve"> TYPES</w:t>
      </w:r>
    </w:p>
    <w:p w:rsidR="00770FBD" w:rsidRDefault="000629E0" w:rsidP="003C359E">
      <w:pPr>
        <w:pStyle w:val="ASPara1"/>
        <w:spacing w:before="100" w:beforeAutospacing="1" w:after="240"/>
      </w:pPr>
      <w:r>
        <w:t xml:space="preserve">Acrylic Sheet: clear, hard-coated, abrasion-resistant, UV filtering extruded anti-reflective acrylic  </w:t>
      </w:r>
    </w:p>
    <w:p w:rsidR="00DC74FD" w:rsidRPr="00AE5240" w:rsidRDefault="00DC74FD" w:rsidP="003C359E">
      <w:pPr>
        <w:pStyle w:val="ASArticle"/>
        <w:spacing w:after="240"/>
      </w:pPr>
      <w:r w:rsidRPr="00AE5240">
        <w:fldChar w:fldCharType="begin"/>
      </w:r>
      <w:r w:rsidRPr="00AE5240">
        <w:instrText xml:space="preserve">seq level2 \h \r0 </w:instrText>
      </w:r>
      <w:r w:rsidRPr="00AE5240">
        <w:fldChar w:fldCharType="end"/>
      </w:r>
      <w:r w:rsidRPr="00AE5240">
        <w:fldChar w:fldCharType="begin"/>
      </w:r>
      <w:r w:rsidRPr="00AE5240">
        <w:instrText xml:space="preserve">seq level3 \h \r0 </w:instrText>
      </w:r>
      <w:r w:rsidRPr="00AE5240">
        <w:fldChar w:fldCharType="end"/>
      </w:r>
      <w:r w:rsidR="00C850D4">
        <w:t xml:space="preserve">ACRYLIC </w:t>
      </w:r>
      <w:r w:rsidR="00752936">
        <w:t>PROPERTIES</w:t>
      </w:r>
      <w:r w:rsidR="00A627E2">
        <w:t xml:space="preserve"> (with Anti-Reflective coating)</w:t>
      </w:r>
    </w:p>
    <w:p w:rsidR="00A627E2" w:rsidRDefault="00752936" w:rsidP="00A627E2">
      <w:pPr>
        <w:pStyle w:val="PR1"/>
        <w:ind w:left="1440" w:hanging="720"/>
        <w:rPr>
          <w:rFonts w:ascii="Arial" w:hAnsi="Arial" w:cs="Arial"/>
        </w:rPr>
      </w:pPr>
      <w:r w:rsidRPr="00A627E2">
        <w:rPr>
          <w:rFonts w:ascii="Arial" w:hAnsi="Arial" w:cs="Arial"/>
        </w:rPr>
        <w:t xml:space="preserve">Thickness: </w:t>
      </w:r>
      <w:r w:rsidR="00122DE7">
        <w:rPr>
          <w:rFonts w:ascii="Arial" w:hAnsi="Arial" w:cs="Arial"/>
        </w:rPr>
        <w:t>3</w:t>
      </w:r>
      <w:r w:rsidRPr="00A627E2">
        <w:rPr>
          <w:rFonts w:ascii="Arial" w:hAnsi="Arial" w:cs="Arial"/>
        </w:rPr>
        <w:t>mm</w:t>
      </w:r>
      <w:r w:rsidR="00122DE7">
        <w:rPr>
          <w:rFonts w:ascii="Arial" w:hAnsi="Arial" w:cs="Arial"/>
        </w:rPr>
        <w:t xml:space="preserve"> and 6mm </w:t>
      </w:r>
    </w:p>
    <w:p w:rsidR="00A627E2" w:rsidRDefault="00F10BC2" w:rsidP="00A627E2">
      <w:pPr>
        <w:pStyle w:val="PR1"/>
        <w:ind w:left="1440" w:hanging="720"/>
        <w:rPr>
          <w:rFonts w:ascii="Arial" w:hAnsi="Arial" w:cs="Arial"/>
        </w:rPr>
      </w:pPr>
      <w:r w:rsidRPr="00A627E2">
        <w:rPr>
          <w:rFonts w:ascii="Arial" w:hAnsi="Arial" w:cs="Arial"/>
        </w:rPr>
        <w:t>Maximum size: 72” x 120” (3048mm x 1829mm)</w:t>
      </w:r>
    </w:p>
    <w:p w:rsidR="000629E0" w:rsidRPr="00C5309F" w:rsidRDefault="000629E0" w:rsidP="000629E0">
      <w:pPr>
        <w:pStyle w:val="PR1"/>
        <w:ind w:left="1440" w:hanging="720"/>
        <w:jc w:val="left"/>
        <w:rPr>
          <w:rFonts w:ascii="Arial" w:hAnsi="Arial" w:cs="Arial"/>
          <w:i/>
        </w:rPr>
      </w:pPr>
      <w:r>
        <w:rPr>
          <w:rFonts w:ascii="Arial" w:hAnsi="Arial" w:cs="Arial"/>
        </w:rPr>
        <w:t xml:space="preserve">Abrasion </w:t>
      </w:r>
      <w:proofErr w:type="gramStart"/>
      <w:r>
        <w:rPr>
          <w:rFonts w:ascii="Arial" w:hAnsi="Arial" w:cs="Arial"/>
        </w:rPr>
        <w:t>Resistance:.</w:t>
      </w:r>
      <w:proofErr w:type="gramEnd"/>
      <w:r>
        <w:rPr>
          <w:rFonts w:ascii="Arial" w:hAnsi="Arial" w:cs="Arial"/>
        </w:rPr>
        <w:t xml:space="preserve"> The coating shows no damage after 600 dry cloth rubs at 2.5 lbs. – </w:t>
      </w:r>
      <w:r>
        <w:rPr>
          <w:rFonts w:ascii="Arial" w:hAnsi="Arial" w:cs="Arial"/>
          <w:i/>
        </w:rPr>
        <w:t>H</w:t>
      </w:r>
      <w:r w:rsidRPr="00C5309F">
        <w:rPr>
          <w:rFonts w:ascii="Arial" w:hAnsi="Arial" w:cs="Arial"/>
          <w:i/>
        </w:rPr>
        <w:t>elps prevents scratching from cleaning and normal wear and tear</w:t>
      </w:r>
      <w:r>
        <w:rPr>
          <w:rFonts w:ascii="Arial" w:hAnsi="Arial" w:cs="Arial"/>
          <w:i/>
        </w:rPr>
        <w:t>.</w:t>
      </w:r>
    </w:p>
    <w:p w:rsidR="000629E0" w:rsidRDefault="000629E0" w:rsidP="000629E0">
      <w:pPr>
        <w:pStyle w:val="PR1"/>
        <w:ind w:left="1440" w:hanging="720"/>
        <w:rPr>
          <w:rFonts w:ascii="Arial" w:hAnsi="Arial" w:cs="Arial"/>
        </w:rPr>
      </w:pPr>
      <w:r w:rsidRPr="00A627E2">
        <w:rPr>
          <w:rFonts w:ascii="Arial" w:hAnsi="Arial" w:cs="Arial"/>
        </w:rPr>
        <w:t>Electrical Surface Resistivity or Anti-Static (ASTM D257): The surface resistivity is</w:t>
      </w:r>
      <w:r>
        <w:rPr>
          <w:rFonts w:ascii="Arial" w:hAnsi="Arial" w:cs="Arial"/>
        </w:rPr>
        <w:t xml:space="preserve"> </w:t>
      </w:r>
      <w:r w:rsidRPr="00A627E2">
        <w:rPr>
          <w:rFonts w:ascii="Arial" w:hAnsi="Arial" w:cs="Arial"/>
        </w:rPr>
        <w:t>less than 1012 ohm/sq. at 50% relative humidity</w:t>
      </w:r>
      <w:r>
        <w:rPr>
          <w:rFonts w:ascii="Arial" w:hAnsi="Arial" w:cs="Arial"/>
        </w:rPr>
        <w:t xml:space="preserve"> – </w:t>
      </w:r>
      <w:r w:rsidRPr="00C5309F">
        <w:rPr>
          <w:rFonts w:ascii="Arial" w:hAnsi="Arial" w:cs="Arial"/>
          <w:i/>
        </w:rPr>
        <w:t>Help</w:t>
      </w:r>
      <w:r>
        <w:rPr>
          <w:rFonts w:ascii="Arial" w:hAnsi="Arial" w:cs="Arial"/>
          <w:i/>
        </w:rPr>
        <w:t>s</w:t>
      </w:r>
      <w:r w:rsidRPr="00C5309F">
        <w:rPr>
          <w:rFonts w:ascii="Arial" w:hAnsi="Arial" w:cs="Arial"/>
          <w:i/>
        </w:rPr>
        <w:t xml:space="preserve"> repel dust and reduces cleaning.</w:t>
      </w:r>
    </w:p>
    <w:p w:rsidR="000629E0" w:rsidRDefault="000629E0" w:rsidP="000629E0">
      <w:pPr>
        <w:pStyle w:val="PR1"/>
        <w:ind w:left="1440" w:hanging="720"/>
        <w:rPr>
          <w:rFonts w:ascii="Arial" w:hAnsi="Arial" w:cs="Arial"/>
        </w:rPr>
      </w:pPr>
      <w:r>
        <w:rPr>
          <w:rFonts w:ascii="Arial" w:hAnsi="Arial" w:cs="Arial"/>
        </w:rPr>
        <w:t xml:space="preserve">Surface Cleaning: </w:t>
      </w:r>
      <w:proofErr w:type="gramStart"/>
      <w:r>
        <w:rPr>
          <w:rFonts w:ascii="Arial" w:hAnsi="Arial" w:cs="Arial"/>
        </w:rPr>
        <w:t>Surface  cleans</w:t>
      </w:r>
      <w:proofErr w:type="gramEnd"/>
      <w:r>
        <w:rPr>
          <w:rFonts w:ascii="Arial" w:hAnsi="Arial" w:cs="Arial"/>
        </w:rPr>
        <w:t xml:space="preserve"> with glass cleaner.  No special acrylic cleaner required.</w:t>
      </w:r>
    </w:p>
    <w:p w:rsidR="000629E0" w:rsidRDefault="000629E0" w:rsidP="000629E0">
      <w:pPr>
        <w:pStyle w:val="PR1"/>
        <w:ind w:left="1440" w:hanging="720"/>
        <w:jc w:val="left"/>
        <w:rPr>
          <w:rFonts w:ascii="Arial" w:hAnsi="Arial" w:cs="Arial"/>
        </w:rPr>
      </w:pPr>
      <w:r w:rsidRPr="00A627E2">
        <w:rPr>
          <w:rFonts w:ascii="Arial" w:hAnsi="Arial" w:cs="Arial"/>
        </w:rPr>
        <w:t>U</w:t>
      </w:r>
      <w:r>
        <w:rPr>
          <w:rFonts w:ascii="Arial" w:hAnsi="Arial" w:cs="Arial"/>
        </w:rPr>
        <w:t>V</w:t>
      </w:r>
      <w:r w:rsidRPr="00A627E2">
        <w:rPr>
          <w:rFonts w:ascii="Arial" w:hAnsi="Arial" w:cs="Arial"/>
        </w:rPr>
        <w:t xml:space="preserve"> Protection: 99%</w:t>
      </w:r>
      <w:r>
        <w:rPr>
          <w:rFonts w:ascii="Arial" w:hAnsi="Arial" w:cs="Arial"/>
        </w:rPr>
        <w:t xml:space="preserve"> UV blockage up to 380nm – </w:t>
      </w:r>
      <w:r w:rsidRPr="00C5309F">
        <w:rPr>
          <w:rFonts w:ascii="Arial" w:hAnsi="Arial" w:cs="Arial"/>
          <w:i/>
        </w:rPr>
        <w:t>Helps protect image from fading.</w:t>
      </w:r>
    </w:p>
    <w:p w:rsidR="000629E0" w:rsidRPr="000629E0" w:rsidRDefault="000629E0" w:rsidP="000629E0">
      <w:pPr>
        <w:pStyle w:val="PR1"/>
        <w:ind w:left="1440" w:hanging="720"/>
        <w:jc w:val="left"/>
        <w:rPr>
          <w:rFonts w:ascii="Arial" w:hAnsi="Arial" w:cs="Arial"/>
        </w:rPr>
      </w:pPr>
      <w:r w:rsidRPr="00A627E2">
        <w:rPr>
          <w:rFonts w:ascii="Arial" w:hAnsi="Arial" w:cs="Arial"/>
        </w:rPr>
        <w:t>Lig</w:t>
      </w:r>
      <w:r>
        <w:rPr>
          <w:rFonts w:ascii="Arial" w:hAnsi="Arial" w:cs="Arial"/>
        </w:rPr>
        <w:t xml:space="preserve">ht Transmission and Clarity (ASTM D-1003): </w:t>
      </w:r>
      <w:r w:rsidRPr="00A627E2">
        <w:rPr>
          <w:rFonts w:ascii="Arial" w:hAnsi="Arial" w:cs="Arial"/>
        </w:rPr>
        <w:t xml:space="preserve"> &gt;98%</w:t>
      </w:r>
      <w:r>
        <w:rPr>
          <w:rFonts w:ascii="Arial" w:hAnsi="Arial" w:cs="Arial"/>
        </w:rPr>
        <w:t xml:space="preserve"> </w:t>
      </w:r>
      <w:r w:rsidRPr="00A627E2">
        <w:rPr>
          <w:rFonts w:ascii="Arial" w:hAnsi="Arial" w:cs="Arial"/>
        </w:rPr>
        <w:t>(mounted/direct printed)</w:t>
      </w:r>
      <w:r>
        <w:rPr>
          <w:rFonts w:ascii="Arial" w:hAnsi="Arial" w:cs="Arial"/>
        </w:rPr>
        <w:t xml:space="preserve"> – </w:t>
      </w:r>
      <w:r w:rsidRPr="00C5309F">
        <w:rPr>
          <w:rFonts w:ascii="Arial" w:hAnsi="Arial" w:cs="Arial"/>
          <w:i/>
        </w:rPr>
        <w:t>Enhances image contrast and colors.</w:t>
      </w:r>
      <w:r>
        <w:rPr>
          <w:rFonts w:ascii="Arial" w:hAnsi="Arial" w:cs="Arial"/>
        </w:rPr>
        <w:t xml:space="preserve"> </w:t>
      </w:r>
    </w:p>
    <w:p w:rsidR="00770FBD" w:rsidRPr="003C359E" w:rsidRDefault="000629E0" w:rsidP="000629E0">
      <w:pPr>
        <w:pStyle w:val="PR1"/>
        <w:spacing w:after="240"/>
        <w:ind w:left="1440" w:hanging="720"/>
        <w:jc w:val="left"/>
        <w:rPr>
          <w:rFonts w:ascii="Arial" w:hAnsi="Arial" w:cs="Arial"/>
          <w:i/>
        </w:rPr>
      </w:pPr>
      <w:r w:rsidRPr="000629E0">
        <w:rPr>
          <w:rFonts w:ascii="Arial" w:hAnsi="Arial" w:cs="Arial"/>
        </w:rPr>
        <w:t>Light Reflection</w:t>
      </w:r>
      <w:r>
        <w:rPr>
          <w:rFonts w:ascii="Arial" w:hAnsi="Arial" w:cs="Arial"/>
        </w:rPr>
        <w:t xml:space="preserve">: &lt;1.5% reflectivity (mounted/direct printed) – </w:t>
      </w:r>
      <w:r w:rsidRPr="00C5309F">
        <w:rPr>
          <w:rFonts w:ascii="Arial" w:hAnsi="Arial" w:cs="Arial"/>
          <w:i/>
        </w:rPr>
        <w:t>Reduces glare and virtually eliminates distracting reflections</w:t>
      </w:r>
      <w:r w:rsidR="00C5309F" w:rsidRPr="00C5309F">
        <w:rPr>
          <w:rFonts w:ascii="Arial" w:hAnsi="Arial" w:cs="Arial"/>
          <w:i/>
        </w:rPr>
        <w:t>.</w:t>
      </w:r>
    </w:p>
    <w:p w:rsidR="00A627E2" w:rsidRDefault="00A627E2" w:rsidP="003C359E">
      <w:pPr>
        <w:pStyle w:val="ASArticle"/>
        <w:spacing w:after="240"/>
      </w:pPr>
      <w:r>
        <w:t>OPTICAL PERFORMANCE</w:t>
      </w:r>
    </w:p>
    <w:p w:rsidR="00827940" w:rsidRPr="003C359E" w:rsidRDefault="000629E0" w:rsidP="00827940">
      <w:pPr>
        <w:pStyle w:val="PR1"/>
        <w:rPr>
          <w:rFonts w:ascii="Arial" w:hAnsi="Arial" w:cs="Arial"/>
          <w:i/>
        </w:rPr>
      </w:pPr>
      <w:r w:rsidRPr="00827940">
        <w:rPr>
          <w:rFonts w:ascii="Arial" w:hAnsi="Arial" w:cs="Arial"/>
        </w:rPr>
        <w:t xml:space="preserve">Coating and Visual Color Impression - </w:t>
      </w:r>
      <w:r w:rsidRPr="003C359E">
        <w:rPr>
          <w:rFonts w:ascii="Arial" w:hAnsi="Arial" w:cs="Arial"/>
          <w:i/>
        </w:rPr>
        <w:t xml:space="preserve">Light reflection is reduced to less than 1.5% at 90 degrees </w:t>
      </w:r>
      <w:r>
        <w:rPr>
          <w:rFonts w:ascii="Arial" w:hAnsi="Arial" w:cs="Arial"/>
          <w:i/>
        </w:rPr>
        <w:t xml:space="preserve">viewing angle </w:t>
      </w:r>
      <w:r w:rsidRPr="003C359E">
        <w:rPr>
          <w:rFonts w:ascii="Arial" w:hAnsi="Arial" w:cs="Arial"/>
          <w:i/>
        </w:rPr>
        <w:t>when mounted/direct printed</w:t>
      </w:r>
      <w:r w:rsidR="00827940" w:rsidRPr="003C359E">
        <w:rPr>
          <w:rFonts w:ascii="Arial" w:hAnsi="Arial" w:cs="Arial"/>
          <w:i/>
        </w:rPr>
        <w:t xml:space="preserve">. </w:t>
      </w:r>
    </w:p>
    <w:p w:rsidR="00827940" w:rsidRDefault="00827940" w:rsidP="003C359E">
      <w:pPr>
        <w:pStyle w:val="PR1"/>
        <w:jc w:val="left"/>
        <w:rPr>
          <w:rFonts w:ascii="Arial" w:hAnsi="Arial" w:cs="Arial"/>
        </w:rPr>
      </w:pPr>
      <w:r w:rsidRPr="00827940">
        <w:rPr>
          <w:rFonts w:ascii="Arial" w:hAnsi="Arial" w:cs="Arial"/>
        </w:rPr>
        <w:t xml:space="preserve">Some variation in the color and or intensity of the color of the reflection is considered </w:t>
      </w:r>
      <w:r w:rsidRPr="00827940">
        <w:rPr>
          <w:rFonts w:ascii="Arial" w:hAnsi="Arial" w:cs="Arial"/>
        </w:rPr>
        <w:lastRenderedPageBreak/>
        <w:t>acceptable as a normal and inherent characteristic of any anti-reflective product. The color and intensity of the reflection can vary within a sheet and from sheet to sheet. The amount of reflection however is significantly lower than the reflection of regular uncoated glass or acrylic and is considered normal and inherent characteristic of an anti-reflective product.</w:t>
      </w:r>
    </w:p>
    <w:p w:rsidR="00770FBD" w:rsidRPr="00130503" w:rsidRDefault="00770FBD" w:rsidP="003C359E">
      <w:pPr>
        <w:pStyle w:val="PR1"/>
        <w:numPr>
          <w:ilvl w:val="0"/>
          <w:numId w:val="0"/>
        </w:numPr>
        <w:ind w:left="288"/>
        <w:jc w:val="left"/>
        <w:rPr>
          <w:rFonts w:ascii="Arial" w:hAnsi="Arial" w:cs="Arial"/>
        </w:rPr>
      </w:pPr>
    </w:p>
    <w:p w:rsidR="00DC74FD" w:rsidRPr="00AE5240" w:rsidRDefault="00DC74FD" w:rsidP="003C359E">
      <w:pPr>
        <w:pStyle w:val="ASArticle"/>
        <w:spacing w:after="240"/>
      </w:pPr>
      <w:r w:rsidRPr="00AE5240">
        <w:fldChar w:fldCharType="begin"/>
      </w:r>
      <w:r w:rsidRPr="00AE5240">
        <w:instrText xml:space="preserve">seq level2 \h \r0 </w:instrText>
      </w:r>
      <w:r w:rsidRPr="00AE5240">
        <w:fldChar w:fldCharType="end"/>
      </w:r>
      <w:r w:rsidRPr="00AE5240">
        <w:t xml:space="preserve">FABRICATION OF </w:t>
      </w:r>
      <w:r w:rsidR="00C850D4">
        <w:t>ACRYLIC</w:t>
      </w:r>
    </w:p>
    <w:p w:rsidR="00A83160" w:rsidRDefault="00A83160" w:rsidP="003C359E">
      <w:pPr>
        <w:pStyle w:val="ASPara1"/>
        <w:spacing w:after="240"/>
      </w:pPr>
      <w:r>
        <w:t>This product is intended to have the image face mounted or directly printed to the second surface.</w:t>
      </w:r>
    </w:p>
    <w:p w:rsidR="00A83160" w:rsidRDefault="000629E0" w:rsidP="000629E0">
      <w:pPr>
        <w:pStyle w:val="ASPara1"/>
      </w:pPr>
      <w:r>
        <w:t>Ensure manufacturers Care and Handling Guidelines are adhered to for cutting and polishing.</w:t>
      </w:r>
    </w:p>
    <w:p w:rsidR="00827940" w:rsidRPr="00827940" w:rsidRDefault="00827940" w:rsidP="00827940">
      <w:pPr>
        <w:pStyle w:val="ASPara1"/>
        <w:numPr>
          <w:ilvl w:val="0"/>
          <w:numId w:val="0"/>
        </w:numPr>
        <w:ind w:left="720"/>
      </w:pPr>
    </w:p>
    <w:p w:rsidR="00DC74FD" w:rsidRPr="008D1DE9" w:rsidRDefault="00DC74FD" w:rsidP="00770FBD">
      <w:pPr>
        <w:pStyle w:val="ASPart"/>
        <w:spacing w:after="240"/>
        <w:rPr>
          <w:b/>
        </w:rPr>
      </w:pPr>
      <w:r w:rsidRPr="008D1DE9">
        <w:rPr>
          <w:b/>
        </w:rPr>
        <w:fldChar w:fldCharType="begin"/>
      </w:r>
      <w:r w:rsidRPr="008D1DE9">
        <w:rPr>
          <w:b/>
        </w:rPr>
        <w:instrText xml:space="preserve">seq level1 \h \r0 </w:instrText>
      </w:r>
      <w:r w:rsidRPr="008D1DE9">
        <w:rPr>
          <w:b/>
        </w:rPr>
        <w:fldChar w:fldCharType="end"/>
      </w:r>
      <w:r w:rsidRPr="008D1DE9">
        <w:rPr>
          <w:b/>
        </w:rPr>
        <w:fldChar w:fldCharType="begin"/>
      </w:r>
      <w:r w:rsidRPr="008D1DE9">
        <w:rPr>
          <w:b/>
        </w:rPr>
        <w:instrText xml:space="preserve">seq level2 \h \r0 </w:instrText>
      </w:r>
      <w:r w:rsidRPr="008D1DE9">
        <w:rPr>
          <w:b/>
        </w:rPr>
        <w:fldChar w:fldCharType="end"/>
      </w:r>
      <w:r w:rsidRPr="008D1DE9">
        <w:rPr>
          <w:b/>
        </w:rPr>
        <w:t>EXECUTION</w:t>
      </w:r>
    </w:p>
    <w:p w:rsidR="00DC74FD" w:rsidRPr="00AE5240" w:rsidRDefault="00DC74FD" w:rsidP="003C359E">
      <w:pPr>
        <w:pStyle w:val="ASArticle"/>
        <w:spacing w:after="240"/>
      </w:pPr>
      <w:r w:rsidRPr="00AE5240">
        <w:fldChar w:fldCharType="begin"/>
      </w:r>
      <w:r w:rsidRPr="00AE5240">
        <w:instrText xml:space="preserve">seq level2 \h \r0 </w:instrText>
      </w:r>
      <w:r w:rsidRPr="00AE5240">
        <w:fldChar w:fldCharType="end"/>
      </w:r>
      <w:r w:rsidRPr="00AE5240">
        <w:t>EXAMINATION</w:t>
      </w:r>
    </w:p>
    <w:p w:rsidR="00DC74FD" w:rsidRPr="00AE5240" w:rsidRDefault="00DC74FD" w:rsidP="003C359E">
      <w:pPr>
        <w:pStyle w:val="ASPara1"/>
        <w:spacing w:after="240"/>
        <w:jc w:val="left"/>
      </w:pPr>
      <w:r>
        <w:t>Examine</w:t>
      </w:r>
      <w:r w:rsidR="008D1DE9">
        <w:t xml:space="preserve"> substrate(s) for compliance</w:t>
      </w:r>
      <w:r w:rsidR="00A83160">
        <w:t xml:space="preserve"> and confirm printing is on the indicated side of the acrylic</w:t>
      </w:r>
      <w:r w:rsidR="008D1DE9">
        <w:t>. Do not proceed with installation until unsatisfactory conditions have been corrected.</w:t>
      </w:r>
    </w:p>
    <w:p w:rsidR="008D1DE9" w:rsidRDefault="008D1DE9" w:rsidP="00A83160">
      <w:pPr>
        <w:pStyle w:val="ASPara1"/>
        <w:jc w:val="left"/>
      </w:pPr>
      <w:r>
        <w:t>Scheduling of installation by owner or its representative implies that substrate and conditions are prepared and ready for product installation per the recommendations of the installation specialist.</w:t>
      </w:r>
    </w:p>
    <w:p w:rsidR="008D1DE9" w:rsidRDefault="008D1DE9" w:rsidP="00A83160">
      <w:pPr>
        <w:pStyle w:val="ASPara1"/>
        <w:jc w:val="left"/>
      </w:pPr>
      <w:r>
        <w:t>Proceeding with installation implies installer’s acceptance of substrate and conditions.</w:t>
      </w:r>
    </w:p>
    <w:p w:rsidR="00827940" w:rsidRPr="00EB7776" w:rsidRDefault="00827940" w:rsidP="00A83160">
      <w:pPr>
        <w:pStyle w:val="ASPara1CharCharChar"/>
        <w:numPr>
          <w:ilvl w:val="0"/>
          <w:numId w:val="0"/>
        </w:numPr>
      </w:pPr>
    </w:p>
    <w:p w:rsidR="00DC74FD" w:rsidRPr="00AE5240" w:rsidRDefault="00DC74FD" w:rsidP="003C359E">
      <w:pPr>
        <w:pStyle w:val="ASArticle"/>
        <w:spacing w:after="240"/>
      </w:pPr>
      <w:r w:rsidRPr="00AE5240">
        <w:fldChar w:fldCharType="begin"/>
      </w:r>
      <w:r w:rsidRPr="00AE5240">
        <w:instrText xml:space="preserve">seq level2 \h \r0 </w:instrText>
      </w:r>
      <w:r w:rsidRPr="00AE5240">
        <w:fldChar w:fldCharType="end"/>
      </w:r>
      <w:r w:rsidR="008D1DE9">
        <w:t>APPLICATION</w:t>
      </w:r>
    </w:p>
    <w:p w:rsidR="008D1DE9" w:rsidRDefault="008D1DE9" w:rsidP="003C359E">
      <w:pPr>
        <w:pStyle w:val="ASPara1"/>
        <w:spacing w:after="240"/>
        <w:jc w:val="left"/>
      </w:pPr>
      <w:r>
        <w:t>Do not proceed with installation until all finishing work has been completed in and around the work area.</w:t>
      </w:r>
    </w:p>
    <w:p w:rsidR="00FD4FA1" w:rsidRPr="00AE5240" w:rsidRDefault="008D1DE9" w:rsidP="00FD4FA1">
      <w:pPr>
        <w:pStyle w:val="ASPara1"/>
        <w:jc w:val="left"/>
      </w:pPr>
      <w:r>
        <w:t xml:space="preserve">Comply with manufacturer’s </w:t>
      </w:r>
      <w:r w:rsidR="00FD4FA1">
        <w:t>Care and Handling Guidelines</w:t>
      </w:r>
      <w:r w:rsidR="00FD4FA1">
        <w:br/>
      </w:r>
    </w:p>
    <w:p w:rsidR="00DC74FD" w:rsidRPr="00AE5240" w:rsidRDefault="00DC74FD" w:rsidP="003C359E">
      <w:pPr>
        <w:pStyle w:val="ASArticle"/>
        <w:spacing w:after="240"/>
      </w:pPr>
      <w:r w:rsidRPr="00AE5240">
        <w:fldChar w:fldCharType="begin"/>
      </w:r>
      <w:r w:rsidRPr="00AE5240">
        <w:instrText xml:space="preserve">seq level2 \h \r0 </w:instrText>
      </w:r>
      <w:r w:rsidRPr="00AE5240">
        <w:fldChar w:fldCharType="end"/>
      </w:r>
      <w:r w:rsidR="008D1DE9">
        <w:t>CLEANING AND PROTECTION</w:t>
      </w:r>
    </w:p>
    <w:p w:rsidR="001F1E5F" w:rsidRDefault="001F1E5F" w:rsidP="001F1E5F">
      <w:pPr>
        <w:pStyle w:val="ASPara1"/>
        <w:spacing w:after="240"/>
      </w:pPr>
      <w:r>
        <w:t>Standard glass cleaner can be used on acrylic, no special acrylic cleaners are required.</w:t>
      </w:r>
    </w:p>
    <w:p w:rsidR="00DC74FD" w:rsidRPr="00BA1B20" w:rsidRDefault="001F1E5F" w:rsidP="001F1E5F">
      <w:pPr>
        <w:pStyle w:val="ASPara1"/>
        <w:spacing w:after="240"/>
      </w:pPr>
      <w:r>
        <w:t>Comply with manufacturer’s Care and Handling Guidelines for cleaning instructions.</w:t>
      </w:r>
    </w:p>
    <w:p w:rsidR="008D1DE9" w:rsidRDefault="008D1DE9" w:rsidP="008D1DE9">
      <w:pPr>
        <w:pStyle w:val="ASPara1"/>
        <w:numPr>
          <w:ilvl w:val="0"/>
          <w:numId w:val="0"/>
        </w:numPr>
        <w:ind w:left="1440" w:hanging="720"/>
        <w:rPr>
          <w:szCs w:val="22"/>
        </w:rPr>
      </w:pPr>
    </w:p>
    <w:p w:rsidR="00DC74FD" w:rsidRPr="00096700" w:rsidRDefault="008D1DE9" w:rsidP="00096700">
      <w:pPr>
        <w:pStyle w:val="ASPara1"/>
        <w:numPr>
          <w:ilvl w:val="0"/>
          <w:numId w:val="0"/>
        </w:numPr>
        <w:ind w:left="720" w:hanging="720"/>
        <w:rPr>
          <w:rFonts w:ascii="Times New Roman" w:hAnsi="Times New Roman"/>
          <w:sz w:val="16"/>
          <w:szCs w:val="16"/>
        </w:rPr>
      </w:pPr>
      <w:r>
        <w:rPr>
          <w:b/>
          <w:szCs w:val="22"/>
        </w:rPr>
        <w:t>END OF SECTION</w:t>
      </w:r>
      <w:r w:rsidR="001F1E5F">
        <w:rPr>
          <w:b/>
          <w:szCs w:val="22"/>
        </w:rPr>
        <w:t xml:space="preserve"> 10 14 00</w:t>
      </w:r>
      <w:bookmarkStart w:id="0" w:name="_GoBack"/>
      <w:bookmarkEnd w:id="0"/>
    </w:p>
    <w:sectPr w:rsidR="00DC74FD" w:rsidRPr="00096700" w:rsidSect="00DC74FD">
      <w:headerReference w:type="default" r:id="rId7"/>
      <w:pgSz w:w="12240" w:h="15840"/>
      <w:pgMar w:top="192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457" w:rsidRDefault="00757457" w:rsidP="0098306E">
      <w:r>
        <w:separator/>
      </w:r>
    </w:p>
  </w:endnote>
  <w:endnote w:type="continuationSeparator" w:id="0">
    <w:p w:rsidR="00757457" w:rsidRDefault="00757457" w:rsidP="0098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457" w:rsidRDefault="00757457" w:rsidP="0098306E">
      <w:r>
        <w:separator/>
      </w:r>
    </w:p>
  </w:footnote>
  <w:footnote w:type="continuationSeparator" w:id="0">
    <w:p w:rsidR="00757457" w:rsidRDefault="00757457" w:rsidP="0098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6E" w:rsidRDefault="0098306E" w:rsidP="0098306E">
    <w:pPr>
      <w:pStyle w:val="Header"/>
      <w:pBdr>
        <w:bottom w:val="single" w:sz="4" w:space="1" w:color="auto"/>
      </w:pBdr>
      <w:jc w:val="right"/>
      <w:rPr>
        <w:sz w:val="32"/>
        <w:szCs w:val="32"/>
      </w:rPr>
    </w:pPr>
    <w:r>
      <w:rPr>
        <w:noProof/>
      </w:rPr>
      <w:drawing>
        <wp:anchor distT="0" distB="0" distL="114300" distR="114300" simplePos="0" relativeHeight="251658240" behindDoc="0" locked="0" layoutInCell="1" allowOverlap="1">
          <wp:simplePos x="0" y="0"/>
          <wp:positionH relativeFrom="column">
            <wp:posOffset>-59237</wp:posOffset>
          </wp:positionH>
          <wp:positionV relativeFrom="paragraph">
            <wp:posOffset>-32657</wp:posOffset>
          </wp:positionV>
          <wp:extent cx="2364377" cy="36804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Vue LOGO1.png"/>
                  <pic:cNvPicPr/>
                </pic:nvPicPr>
                <pic:blipFill>
                  <a:blip r:embed="rId1">
                    <a:extLst>
                      <a:ext uri="{28A0092B-C50C-407E-A947-70E740481C1C}">
                        <a14:useLocalDpi xmlns:a14="http://schemas.microsoft.com/office/drawing/2010/main" val="0"/>
                      </a:ext>
                    </a:extLst>
                  </a:blip>
                  <a:stretch>
                    <a:fillRect/>
                  </a:stretch>
                </pic:blipFill>
                <pic:spPr>
                  <a:xfrm>
                    <a:off x="0" y="0"/>
                    <a:ext cx="2364377" cy="36804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sz w:val="32"/>
        <w:szCs w:val="32"/>
      </w:rPr>
      <w:t>3-PART SPECIFICATION</w:t>
    </w:r>
  </w:p>
  <w:p w:rsidR="0098306E" w:rsidRDefault="008D1DE9" w:rsidP="0098306E">
    <w:pPr>
      <w:pStyle w:val="Header"/>
      <w:pBdr>
        <w:bottom w:val="single" w:sz="4" w:space="1" w:color="auto"/>
      </w:pBdr>
      <w:jc w:val="right"/>
    </w:pPr>
    <w:r>
      <w:rPr>
        <w:sz w:val="32"/>
        <w:szCs w:val="32"/>
      </w:rPr>
      <w:t xml:space="preserve">Acrylic with </w:t>
    </w:r>
    <w:r w:rsidR="0098306E">
      <w:rPr>
        <w:sz w:val="32"/>
        <w:szCs w:val="32"/>
      </w:rPr>
      <w:t>A</w:t>
    </w:r>
    <w:r w:rsidR="0098306E" w:rsidRPr="0098306E">
      <w:rPr>
        <w:sz w:val="32"/>
        <w:szCs w:val="32"/>
      </w:rPr>
      <w:t xml:space="preserve">nti-Reflective </w:t>
    </w:r>
    <w:r>
      <w:rPr>
        <w:sz w:val="32"/>
        <w:szCs w:val="32"/>
      </w:rPr>
      <w:t>Coating</w:t>
    </w:r>
    <w:r w:rsidR="0098306E" w:rsidRPr="0098306E">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4734F3D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6CA56F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B8A3CA0"/>
    <w:multiLevelType w:val="multilevel"/>
    <w:tmpl w:val="28E8C12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F1B25AF"/>
    <w:multiLevelType w:val="multilevel"/>
    <w:tmpl w:val="B5529296"/>
    <w:lvl w:ilvl="0">
      <w:start w:val="1"/>
      <w:numFmt w:val="decimal"/>
      <w:lvlText w:val="%1"/>
      <w:legacy w:legacy="1" w:legacySpace="0" w:legacyIndent="0"/>
      <w:lvlJc w:val="left"/>
      <w:rPr>
        <w:rFonts w:hint="default"/>
      </w:rPr>
    </w:lvl>
    <w:lvl w:ilvl="1">
      <w:start w:val="1"/>
      <w:numFmt w:val="decimal"/>
      <w:lvlText w:val="%1.%2"/>
      <w:legacy w:legacy="1" w:legacySpace="0" w:legacyIndent="0"/>
      <w:lvlJc w:val="left"/>
      <w:rPr>
        <w:rFonts w:hint="default"/>
      </w:rPr>
    </w:lvl>
    <w:lvl w:ilvl="2">
      <w:start w:val="1"/>
      <w:numFmt w:val="upperLetter"/>
      <w:lvlText w:val="%3."/>
      <w:legacy w:legacy="1" w:legacySpace="0" w:legacyIndent="0"/>
      <w:lvlJc w:val="left"/>
      <w:rPr>
        <w:rFonts w:hint="default"/>
      </w:rPr>
    </w:lvl>
    <w:lvl w:ilvl="3">
      <w:start w:val="1"/>
      <w:numFmt w:val="decimal"/>
      <w:lvlText w:val="%4."/>
      <w:legacy w:legacy="1" w:legacySpace="0" w:legacyIndent="0"/>
      <w:lvlJc w:val="left"/>
      <w:rPr>
        <w:rFonts w:hint="default"/>
      </w:rPr>
    </w:lvl>
    <w:lvl w:ilvl="4">
      <w:start w:val="1"/>
      <w:numFmt w:val="lowerLetter"/>
      <w:pStyle w:val="ASPara1CharCharChar"/>
      <w:lvlText w:val="%5."/>
      <w:legacy w:legacy="1" w:legacySpace="0" w:legacyIndent="0"/>
      <w:lvlJc w:val="left"/>
      <w:rPr>
        <w:rFonts w:hint="default"/>
      </w:rPr>
    </w:lvl>
    <w:lvl w:ilvl="5">
      <w:start w:val="1"/>
      <w:numFmt w:val="decimal"/>
      <w:lvlText w:val="(%6)"/>
      <w:legacy w:legacy="1" w:legacySpace="0" w:legacyIndent="0"/>
      <w:lvlJc w:val="left"/>
      <w:rPr>
        <w:rFonts w:hint="default"/>
      </w:rPr>
    </w:lvl>
    <w:lvl w:ilvl="6">
      <w:start w:val="1"/>
      <w:numFmt w:val="lowerLetter"/>
      <w:lvlText w:val="(%7)"/>
      <w:legacy w:legacy="1" w:legacySpace="0" w:legacyIndent="0"/>
      <w:lvlJc w:val="left"/>
      <w:rPr>
        <w:rFonts w:hint="default"/>
      </w:rPr>
    </w:lvl>
    <w:lvl w:ilvl="7">
      <w:start w:val="1"/>
      <w:numFmt w:val="lowerLetter"/>
      <w:lvlText w:val="%8)"/>
      <w:legacy w:legacy="1" w:legacySpace="0" w:legacyIndent="0"/>
      <w:lvlJc w:val="left"/>
      <w:rPr>
        <w:rFonts w:hint="default"/>
      </w:rPr>
    </w:lvl>
    <w:lvl w:ilvl="8">
      <w:numFmt w:val="none"/>
      <w:lvlText w:val=""/>
      <w:lvlJc w:val="left"/>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6E"/>
    <w:rsid w:val="00041A3D"/>
    <w:rsid w:val="000629E0"/>
    <w:rsid w:val="00096700"/>
    <w:rsid w:val="00122DE7"/>
    <w:rsid w:val="00130503"/>
    <w:rsid w:val="001F1E5F"/>
    <w:rsid w:val="001F5517"/>
    <w:rsid w:val="002F0AB7"/>
    <w:rsid w:val="00302122"/>
    <w:rsid w:val="0030233B"/>
    <w:rsid w:val="003656E5"/>
    <w:rsid w:val="003971DB"/>
    <w:rsid w:val="003C0DDD"/>
    <w:rsid w:val="003C359E"/>
    <w:rsid w:val="004F7C7D"/>
    <w:rsid w:val="00633D08"/>
    <w:rsid w:val="006A33FD"/>
    <w:rsid w:val="00752936"/>
    <w:rsid w:val="00757457"/>
    <w:rsid w:val="00770FBD"/>
    <w:rsid w:val="007870C9"/>
    <w:rsid w:val="007C6203"/>
    <w:rsid w:val="007C7F70"/>
    <w:rsid w:val="00827940"/>
    <w:rsid w:val="008A18FE"/>
    <w:rsid w:val="008A6536"/>
    <w:rsid w:val="008D1DE9"/>
    <w:rsid w:val="0098306E"/>
    <w:rsid w:val="00A0401C"/>
    <w:rsid w:val="00A224C8"/>
    <w:rsid w:val="00A477EB"/>
    <w:rsid w:val="00A627E2"/>
    <w:rsid w:val="00A83160"/>
    <w:rsid w:val="00A909D7"/>
    <w:rsid w:val="00AD316F"/>
    <w:rsid w:val="00BA0A44"/>
    <w:rsid w:val="00C5309F"/>
    <w:rsid w:val="00C82BDF"/>
    <w:rsid w:val="00C850D4"/>
    <w:rsid w:val="00CB7FE6"/>
    <w:rsid w:val="00D5347F"/>
    <w:rsid w:val="00D96417"/>
    <w:rsid w:val="00DC74FD"/>
    <w:rsid w:val="00DE15EE"/>
    <w:rsid w:val="00ED5D28"/>
    <w:rsid w:val="00EE66CE"/>
    <w:rsid w:val="00EF6F5A"/>
    <w:rsid w:val="00F10BC2"/>
    <w:rsid w:val="00F873A0"/>
    <w:rsid w:val="00FB3709"/>
    <w:rsid w:val="00FD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9BA9"/>
  <w14:defaultImageDpi w14:val="32767"/>
  <w15:chartTrackingRefBased/>
  <w15:docId w15:val="{BD1E96C8-47BC-E74E-85D1-DF4A597C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DC74FD"/>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C74FD"/>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DC74FD"/>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DC74FD"/>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DC74FD"/>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DC74FD"/>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DC74FD"/>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DC74F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74F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6E"/>
    <w:pPr>
      <w:tabs>
        <w:tab w:val="center" w:pos="4680"/>
        <w:tab w:val="right" w:pos="9360"/>
      </w:tabs>
    </w:pPr>
  </w:style>
  <w:style w:type="character" w:customStyle="1" w:styleId="HeaderChar">
    <w:name w:val="Header Char"/>
    <w:basedOn w:val="DefaultParagraphFont"/>
    <w:link w:val="Header"/>
    <w:uiPriority w:val="99"/>
    <w:rsid w:val="0098306E"/>
  </w:style>
  <w:style w:type="paragraph" w:styleId="Footer">
    <w:name w:val="footer"/>
    <w:basedOn w:val="Normal"/>
    <w:link w:val="FooterChar"/>
    <w:uiPriority w:val="99"/>
    <w:unhideWhenUsed/>
    <w:rsid w:val="0098306E"/>
    <w:pPr>
      <w:tabs>
        <w:tab w:val="center" w:pos="4680"/>
        <w:tab w:val="right" w:pos="9360"/>
      </w:tabs>
    </w:pPr>
  </w:style>
  <w:style w:type="character" w:customStyle="1" w:styleId="FooterChar">
    <w:name w:val="Footer Char"/>
    <w:basedOn w:val="DefaultParagraphFont"/>
    <w:link w:val="Footer"/>
    <w:uiPriority w:val="99"/>
    <w:rsid w:val="0098306E"/>
  </w:style>
  <w:style w:type="paragraph" w:customStyle="1" w:styleId="ST">
    <w:name w:val="ST"/>
    <w:basedOn w:val="Normal"/>
    <w:rsid w:val="0098306E"/>
    <w:pPr>
      <w:jc w:val="both"/>
    </w:pPr>
    <w:rPr>
      <w:rFonts w:ascii="Tms Rmn" w:eastAsia="Times New Roman" w:hAnsi="Tms Rmn" w:cs="Times New Roman"/>
      <w:sz w:val="20"/>
      <w:szCs w:val="20"/>
    </w:rPr>
  </w:style>
  <w:style w:type="paragraph" w:customStyle="1" w:styleId="Paragraph">
    <w:name w:val="Paragraph"/>
    <w:basedOn w:val="Normal"/>
    <w:rsid w:val="0098306E"/>
    <w:pPr>
      <w:widowControl w:val="0"/>
      <w:ind w:left="840" w:right="720"/>
    </w:pPr>
    <w:rPr>
      <w:rFonts w:ascii="Arial" w:eastAsia="Times New Roman" w:hAnsi="Arial" w:cs="Times New Roman"/>
      <w:snapToGrid w:val="0"/>
      <w:sz w:val="18"/>
      <w:szCs w:val="20"/>
    </w:rPr>
  </w:style>
  <w:style w:type="paragraph" w:styleId="ListParagraph">
    <w:name w:val="List Paragraph"/>
    <w:basedOn w:val="Normal"/>
    <w:uiPriority w:val="34"/>
    <w:qFormat/>
    <w:rsid w:val="00DC74FD"/>
    <w:pPr>
      <w:ind w:left="720"/>
      <w:contextualSpacing/>
    </w:pPr>
  </w:style>
  <w:style w:type="character" w:customStyle="1" w:styleId="Heading1Char">
    <w:name w:val="Heading 1 Char"/>
    <w:basedOn w:val="DefaultParagraphFont"/>
    <w:link w:val="Heading1"/>
    <w:uiPriority w:val="9"/>
    <w:rsid w:val="00DC74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74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74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C74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C74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C74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C74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C74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74FD"/>
    <w:rPr>
      <w:rFonts w:asciiTheme="majorHAnsi" w:eastAsiaTheme="majorEastAsia" w:hAnsiTheme="majorHAnsi" w:cstheme="majorBidi"/>
      <w:i/>
      <w:iCs/>
      <w:color w:val="272727" w:themeColor="text1" w:themeTint="D8"/>
      <w:sz w:val="21"/>
      <w:szCs w:val="21"/>
    </w:rPr>
  </w:style>
  <w:style w:type="paragraph" w:customStyle="1" w:styleId="PRT">
    <w:name w:val="PRT"/>
    <w:basedOn w:val="Normal"/>
    <w:next w:val="ART"/>
    <w:rsid w:val="00DC74FD"/>
    <w:pPr>
      <w:widowControl w:val="0"/>
      <w:numPr>
        <w:numId w:val="5"/>
      </w:numPr>
      <w:suppressAutoHyphens/>
      <w:spacing w:before="480"/>
      <w:jc w:val="both"/>
      <w:outlineLvl w:val="0"/>
    </w:pPr>
    <w:rPr>
      <w:rFonts w:ascii="Courier New" w:eastAsia="Times New Roman" w:hAnsi="Courier New" w:cs="Times New Roman"/>
      <w:sz w:val="22"/>
      <w:szCs w:val="20"/>
    </w:rPr>
  </w:style>
  <w:style w:type="paragraph" w:customStyle="1" w:styleId="SUT">
    <w:name w:val="SUT"/>
    <w:basedOn w:val="Normal"/>
    <w:next w:val="PR1"/>
    <w:rsid w:val="00DC74FD"/>
    <w:pPr>
      <w:widowControl w:val="0"/>
      <w:numPr>
        <w:ilvl w:val="1"/>
        <w:numId w:val="5"/>
      </w:numPr>
      <w:suppressAutoHyphens/>
      <w:spacing w:before="240"/>
      <w:jc w:val="both"/>
      <w:outlineLvl w:val="0"/>
    </w:pPr>
    <w:rPr>
      <w:rFonts w:ascii="Courier New" w:eastAsia="Times New Roman" w:hAnsi="Courier New" w:cs="Times New Roman"/>
      <w:sz w:val="22"/>
      <w:szCs w:val="20"/>
    </w:rPr>
  </w:style>
  <w:style w:type="paragraph" w:customStyle="1" w:styleId="DST">
    <w:name w:val="DST"/>
    <w:basedOn w:val="Normal"/>
    <w:next w:val="PR1"/>
    <w:rsid w:val="00DC74FD"/>
    <w:pPr>
      <w:widowControl w:val="0"/>
      <w:numPr>
        <w:ilvl w:val="2"/>
        <w:numId w:val="5"/>
      </w:numPr>
      <w:suppressAutoHyphens/>
      <w:spacing w:before="240"/>
      <w:jc w:val="both"/>
      <w:outlineLvl w:val="0"/>
    </w:pPr>
    <w:rPr>
      <w:rFonts w:ascii="Courier New" w:eastAsia="Times New Roman" w:hAnsi="Courier New" w:cs="Times New Roman"/>
      <w:sz w:val="22"/>
      <w:szCs w:val="20"/>
    </w:rPr>
  </w:style>
  <w:style w:type="paragraph" w:customStyle="1" w:styleId="ART">
    <w:name w:val="ART"/>
    <w:basedOn w:val="Normal"/>
    <w:next w:val="PR1"/>
    <w:rsid w:val="00DC74FD"/>
    <w:pPr>
      <w:widowControl w:val="0"/>
      <w:numPr>
        <w:ilvl w:val="3"/>
        <w:numId w:val="5"/>
      </w:numPr>
      <w:suppressAutoHyphens/>
      <w:spacing w:before="480"/>
      <w:jc w:val="both"/>
      <w:outlineLvl w:val="1"/>
    </w:pPr>
    <w:rPr>
      <w:rFonts w:ascii="Courier New" w:eastAsia="Times New Roman" w:hAnsi="Courier New" w:cs="Times New Roman"/>
      <w:sz w:val="22"/>
      <w:szCs w:val="20"/>
    </w:rPr>
  </w:style>
  <w:style w:type="paragraph" w:customStyle="1" w:styleId="PR1">
    <w:name w:val="PR1"/>
    <w:basedOn w:val="Normal"/>
    <w:rsid w:val="00DC74FD"/>
    <w:pPr>
      <w:widowControl w:val="0"/>
      <w:numPr>
        <w:ilvl w:val="4"/>
        <w:numId w:val="5"/>
      </w:numPr>
      <w:suppressAutoHyphens/>
      <w:spacing w:before="240"/>
      <w:jc w:val="both"/>
      <w:outlineLvl w:val="2"/>
    </w:pPr>
    <w:rPr>
      <w:rFonts w:ascii="Courier New" w:eastAsia="Times New Roman" w:hAnsi="Courier New" w:cs="Times New Roman"/>
      <w:sz w:val="22"/>
      <w:szCs w:val="20"/>
    </w:rPr>
  </w:style>
  <w:style w:type="paragraph" w:customStyle="1" w:styleId="PR2">
    <w:name w:val="PR2"/>
    <w:basedOn w:val="Normal"/>
    <w:rsid w:val="00DC74FD"/>
    <w:pPr>
      <w:widowControl w:val="0"/>
      <w:numPr>
        <w:ilvl w:val="5"/>
        <w:numId w:val="5"/>
      </w:numPr>
      <w:suppressAutoHyphens/>
      <w:jc w:val="both"/>
      <w:outlineLvl w:val="3"/>
    </w:pPr>
    <w:rPr>
      <w:rFonts w:ascii="Courier New" w:eastAsia="Times New Roman" w:hAnsi="Courier New" w:cs="Times New Roman"/>
      <w:sz w:val="22"/>
      <w:szCs w:val="20"/>
    </w:rPr>
  </w:style>
  <w:style w:type="paragraph" w:customStyle="1" w:styleId="PR3">
    <w:name w:val="PR3"/>
    <w:basedOn w:val="Normal"/>
    <w:rsid w:val="00DC74FD"/>
    <w:pPr>
      <w:widowControl w:val="0"/>
      <w:numPr>
        <w:ilvl w:val="6"/>
        <w:numId w:val="5"/>
      </w:numPr>
      <w:suppressAutoHyphens/>
      <w:jc w:val="both"/>
      <w:outlineLvl w:val="4"/>
    </w:pPr>
    <w:rPr>
      <w:rFonts w:ascii="Courier New" w:eastAsia="Times New Roman" w:hAnsi="Courier New" w:cs="Times New Roman"/>
      <w:sz w:val="22"/>
      <w:szCs w:val="20"/>
    </w:rPr>
  </w:style>
  <w:style w:type="paragraph" w:customStyle="1" w:styleId="PR4">
    <w:name w:val="PR4"/>
    <w:basedOn w:val="Normal"/>
    <w:rsid w:val="00DC74FD"/>
    <w:pPr>
      <w:widowControl w:val="0"/>
      <w:numPr>
        <w:ilvl w:val="7"/>
        <w:numId w:val="5"/>
      </w:numPr>
      <w:suppressAutoHyphens/>
      <w:jc w:val="both"/>
      <w:outlineLvl w:val="5"/>
    </w:pPr>
    <w:rPr>
      <w:rFonts w:ascii="Courier New" w:eastAsia="Times New Roman" w:hAnsi="Courier New" w:cs="Times New Roman"/>
      <w:sz w:val="22"/>
      <w:szCs w:val="20"/>
    </w:rPr>
  </w:style>
  <w:style w:type="paragraph" w:customStyle="1" w:styleId="PR5">
    <w:name w:val="PR5"/>
    <w:basedOn w:val="Normal"/>
    <w:rsid w:val="00DC74FD"/>
    <w:pPr>
      <w:widowControl w:val="0"/>
      <w:numPr>
        <w:ilvl w:val="8"/>
        <w:numId w:val="5"/>
      </w:numPr>
      <w:suppressAutoHyphens/>
      <w:jc w:val="both"/>
      <w:outlineLvl w:val="6"/>
    </w:pPr>
    <w:rPr>
      <w:rFonts w:ascii="Courier New" w:eastAsia="Times New Roman" w:hAnsi="Courier New" w:cs="Times New Roman"/>
      <w:sz w:val="22"/>
      <w:szCs w:val="20"/>
    </w:rPr>
  </w:style>
  <w:style w:type="paragraph" w:customStyle="1" w:styleId="ASPart">
    <w:name w:val="AS Part"/>
    <w:basedOn w:val="PRT"/>
    <w:rsid w:val="00DC74FD"/>
    <w:pPr>
      <w:spacing w:before="240"/>
    </w:pPr>
    <w:rPr>
      <w:rFonts w:ascii="Arial" w:hAnsi="Arial" w:cs="Arial"/>
    </w:rPr>
  </w:style>
  <w:style w:type="paragraph" w:customStyle="1" w:styleId="ASArticle">
    <w:name w:val="AS Article"/>
    <w:basedOn w:val="ART"/>
    <w:rsid w:val="00DC74FD"/>
    <w:pPr>
      <w:tabs>
        <w:tab w:val="clear" w:pos="864"/>
        <w:tab w:val="left" w:pos="720"/>
      </w:tabs>
      <w:spacing w:before="120"/>
      <w:ind w:left="720" w:hanging="720"/>
    </w:pPr>
    <w:rPr>
      <w:rFonts w:ascii="Arial" w:hAnsi="Arial"/>
      <w:szCs w:val="22"/>
    </w:rPr>
  </w:style>
  <w:style w:type="paragraph" w:customStyle="1" w:styleId="ASPara1">
    <w:name w:val="AS Para 1"/>
    <w:basedOn w:val="PR1"/>
    <w:rsid w:val="00DC74FD"/>
    <w:pPr>
      <w:tabs>
        <w:tab w:val="clear" w:pos="864"/>
        <w:tab w:val="left" w:pos="1440"/>
      </w:tabs>
      <w:spacing w:before="120"/>
      <w:ind w:left="1440" w:hanging="720"/>
    </w:pPr>
    <w:rPr>
      <w:rFonts w:ascii="Arial" w:hAnsi="Arial" w:cs="Arial"/>
    </w:rPr>
  </w:style>
  <w:style w:type="paragraph" w:customStyle="1" w:styleId="ASPara2Before">
    <w:name w:val="AS Para 2 + Before"/>
    <w:basedOn w:val="ASPara2"/>
    <w:rsid w:val="00DC74FD"/>
    <w:pPr>
      <w:spacing w:before="120"/>
    </w:pPr>
  </w:style>
  <w:style w:type="paragraph" w:customStyle="1" w:styleId="ASPara2">
    <w:name w:val="AS Para 2"/>
    <w:basedOn w:val="PR2"/>
    <w:link w:val="ASPara2Char"/>
    <w:rsid w:val="00DC74FD"/>
    <w:pPr>
      <w:tabs>
        <w:tab w:val="left" w:pos="2160"/>
      </w:tabs>
      <w:ind w:left="2160" w:hanging="720"/>
    </w:pPr>
    <w:rPr>
      <w:rFonts w:ascii="Arial" w:hAnsi="Arial" w:cs="Arial"/>
    </w:rPr>
  </w:style>
  <w:style w:type="paragraph" w:customStyle="1" w:styleId="ASPara3">
    <w:name w:val="AS Para 3"/>
    <w:basedOn w:val="PR3"/>
    <w:rsid w:val="00DC74FD"/>
    <w:pPr>
      <w:tabs>
        <w:tab w:val="left" w:pos="2880"/>
      </w:tabs>
      <w:ind w:left="2880" w:hanging="720"/>
    </w:pPr>
    <w:rPr>
      <w:rFonts w:ascii="Arial" w:hAnsi="Arial" w:cs="Arial"/>
    </w:rPr>
  </w:style>
  <w:style w:type="paragraph" w:customStyle="1" w:styleId="ASPara3Before">
    <w:name w:val="AS Para 3 + Before"/>
    <w:basedOn w:val="ASPara3"/>
    <w:rsid w:val="00DC74FD"/>
    <w:pPr>
      <w:spacing w:before="120"/>
    </w:pPr>
  </w:style>
  <w:style w:type="character" w:customStyle="1" w:styleId="ASPara2Char">
    <w:name w:val="AS Para 2 Char"/>
    <w:link w:val="ASPara2"/>
    <w:rsid w:val="00DC74FD"/>
    <w:rPr>
      <w:rFonts w:ascii="Arial" w:eastAsia="Times New Roman" w:hAnsi="Arial" w:cs="Arial"/>
      <w:sz w:val="22"/>
      <w:szCs w:val="20"/>
    </w:rPr>
  </w:style>
  <w:style w:type="paragraph" w:customStyle="1" w:styleId="ASPara2BeforeChar">
    <w:name w:val="AS Para 2 + Before Char"/>
    <w:basedOn w:val="Normal"/>
    <w:link w:val="ASPara2BeforeCharChar"/>
    <w:rsid w:val="00DC74FD"/>
    <w:pPr>
      <w:tabs>
        <w:tab w:val="num" w:pos="360"/>
        <w:tab w:val="left" w:pos="1440"/>
        <w:tab w:val="left" w:pos="2160"/>
      </w:tabs>
      <w:suppressAutoHyphens/>
      <w:spacing w:before="120"/>
      <w:ind w:left="2160" w:hanging="720"/>
      <w:jc w:val="both"/>
      <w:outlineLvl w:val="3"/>
    </w:pPr>
    <w:rPr>
      <w:rFonts w:ascii="Arial" w:eastAsia="Times New Roman" w:hAnsi="Arial" w:cs="Arial"/>
      <w:sz w:val="22"/>
      <w:szCs w:val="20"/>
    </w:rPr>
  </w:style>
  <w:style w:type="character" w:customStyle="1" w:styleId="ASPara2BeforeCharChar">
    <w:name w:val="AS Para 2 + Before Char Char"/>
    <w:basedOn w:val="DefaultParagraphFont"/>
    <w:link w:val="ASPara2BeforeChar"/>
    <w:rsid w:val="00DC74FD"/>
    <w:rPr>
      <w:rFonts w:ascii="Arial" w:eastAsia="Times New Roman" w:hAnsi="Arial" w:cs="Arial"/>
      <w:sz w:val="22"/>
      <w:szCs w:val="20"/>
    </w:rPr>
  </w:style>
  <w:style w:type="paragraph" w:customStyle="1" w:styleId="StyleASEditNote11ptBoldRedLeft0">
    <w:name w:val="Style AS Edit Note + 11 pt Bold Red Left:  0&quot;"/>
    <w:basedOn w:val="Normal"/>
    <w:rsid w:val="00DC74FD"/>
    <w:pPr>
      <w:widowControl w:val="0"/>
      <w:spacing w:before="120"/>
      <w:jc w:val="both"/>
    </w:pPr>
    <w:rPr>
      <w:rFonts w:ascii="Arial" w:eastAsia="Times New Roman" w:hAnsi="Arial" w:cs="Times New Roman"/>
      <w:b/>
      <w:bCs/>
      <w:i/>
      <w:iCs/>
      <w:color w:val="FF0000"/>
      <w:sz w:val="22"/>
      <w:szCs w:val="20"/>
    </w:rPr>
  </w:style>
  <w:style w:type="paragraph" w:customStyle="1" w:styleId="ASPara1CharCharChar">
    <w:name w:val="AS Para 1 Char Char Char"/>
    <w:basedOn w:val="PR1"/>
    <w:link w:val="ASPara1CharCharCharChar"/>
    <w:rsid w:val="00DC74FD"/>
    <w:pPr>
      <w:numPr>
        <w:numId w:val="1"/>
      </w:numPr>
      <w:tabs>
        <w:tab w:val="clear" w:pos="864"/>
        <w:tab w:val="left" w:pos="1440"/>
      </w:tabs>
      <w:spacing w:before="120"/>
      <w:ind w:left="1440" w:hanging="720"/>
    </w:pPr>
    <w:rPr>
      <w:rFonts w:ascii="Arial" w:hAnsi="Arial" w:cs="Arial"/>
    </w:rPr>
  </w:style>
  <w:style w:type="character" w:customStyle="1" w:styleId="ASPara1CharCharCharChar">
    <w:name w:val="AS Para 1 Char Char Char Char"/>
    <w:link w:val="ASPara1CharCharChar"/>
    <w:rsid w:val="00DC74FD"/>
    <w:rPr>
      <w:rFonts w:ascii="Arial" w:eastAsia="Times New Roman" w:hAnsi="Arial" w:cs="Arial"/>
      <w:sz w:val="22"/>
      <w:szCs w:val="20"/>
    </w:rPr>
  </w:style>
  <w:style w:type="paragraph" w:customStyle="1" w:styleId="ASPara1CharChar">
    <w:name w:val="AS Para 1 Char Char"/>
    <w:basedOn w:val="PR1"/>
    <w:rsid w:val="00DC74FD"/>
    <w:pPr>
      <w:numPr>
        <w:ilvl w:val="0"/>
        <w:numId w:val="0"/>
      </w:numPr>
      <w:tabs>
        <w:tab w:val="clear" w:pos="864"/>
        <w:tab w:val="left" w:pos="1440"/>
      </w:tabs>
      <w:spacing w:before="120"/>
      <w:ind w:left="1440" w:hanging="720"/>
    </w:pPr>
    <w:rPr>
      <w:rFonts w:ascii="Arial" w:hAnsi="Arial" w:cs="Arial"/>
    </w:rPr>
  </w:style>
  <w:style w:type="paragraph" w:customStyle="1" w:styleId="ASPara1Char">
    <w:name w:val="AS Para 1 Char"/>
    <w:basedOn w:val="PR1"/>
    <w:rsid w:val="00DC74FD"/>
    <w:pPr>
      <w:numPr>
        <w:ilvl w:val="0"/>
        <w:numId w:val="0"/>
      </w:numPr>
      <w:tabs>
        <w:tab w:val="clear" w:pos="864"/>
        <w:tab w:val="left" w:pos="1440"/>
      </w:tabs>
      <w:spacing w:before="120"/>
      <w:ind w:left="1440" w:hanging="720"/>
    </w:pPr>
    <w:rPr>
      <w:rFonts w:ascii="Arial" w:hAnsi="Arial" w:cs="Arial"/>
    </w:rPr>
  </w:style>
  <w:style w:type="paragraph" w:customStyle="1" w:styleId="BasicParagraph">
    <w:name w:val="[Basic Paragraph]"/>
    <w:basedOn w:val="Normal"/>
    <w:uiPriority w:val="99"/>
    <w:rsid w:val="00DC74FD"/>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70FBD"/>
    <w:rPr>
      <w:color w:val="0563C1" w:themeColor="hyperlink"/>
      <w:u w:val="single"/>
    </w:rPr>
  </w:style>
  <w:style w:type="character" w:styleId="UnresolvedMention">
    <w:name w:val="Unresolved Mention"/>
    <w:basedOn w:val="DefaultParagraphFont"/>
    <w:uiPriority w:val="99"/>
    <w:rsid w:val="00770FBD"/>
    <w:rPr>
      <w:color w:val="808080"/>
      <w:shd w:val="clear" w:color="auto" w:fill="E6E6E6"/>
    </w:rPr>
  </w:style>
  <w:style w:type="character" w:styleId="FollowedHyperlink">
    <w:name w:val="FollowedHyperlink"/>
    <w:basedOn w:val="DefaultParagraphFont"/>
    <w:uiPriority w:val="99"/>
    <w:semiHidden/>
    <w:unhideWhenUsed/>
    <w:rsid w:val="000629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0853">
      <w:bodyDiv w:val="1"/>
      <w:marLeft w:val="0"/>
      <w:marRight w:val="0"/>
      <w:marTop w:val="0"/>
      <w:marBottom w:val="0"/>
      <w:divBdr>
        <w:top w:val="none" w:sz="0" w:space="0" w:color="auto"/>
        <w:left w:val="none" w:sz="0" w:space="0" w:color="auto"/>
        <w:bottom w:val="none" w:sz="0" w:space="0" w:color="auto"/>
        <w:right w:val="none" w:sz="0" w:space="0" w:color="auto"/>
      </w:divBdr>
    </w:div>
    <w:div w:id="1401902218">
      <w:bodyDiv w:val="1"/>
      <w:marLeft w:val="0"/>
      <w:marRight w:val="0"/>
      <w:marTop w:val="0"/>
      <w:marBottom w:val="0"/>
      <w:divBdr>
        <w:top w:val="none" w:sz="0" w:space="0" w:color="auto"/>
        <w:left w:val="none" w:sz="0" w:space="0" w:color="auto"/>
        <w:bottom w:val="none" w:sz="0" w:space="0" w:color="auto"/>
        <w:right w:val="none" w:sz="0" w:space="0" w:color="auto"/>
      </w:divBdr>
      <w:divsChild>
        <w:div w:id="1570726207">
          <w:marLeft w:val="-225"/>
          <w:marRight w:val="-225"/>
          <w:marTop w:val="192"/>
          <w:marBottom w:val="192"/>
          <w:divBdr>
            <w:top w:val="none" w:sz="0" w:space="0" w:color="auto"/>
            <w:left w:val="none" w:sz="0" w:space="0" w:color="auto"/>
            <w:bottom w:val="none" w:sz="0" w:space="0" w:color="auto"/>
            <w:right w:val="none" w:sz="0" w:space="0" w:color="auto"/>
          </w:divBdr>
          <w:divsChild>
            <w:div w:id="1215701857">
              <w:marLeft w:val="0"/>
              <w:marRight w:val="0"/>
              <w:marTop w:val="0"/>
              <w:marBottom w:val="0"/>
              <w:divBdr>
                <w:top w:val="none" w:sz="0" w:space="0" w:color="auto"/>
                <w:left w:val="none" w:sz="0" w:space="0" w:color="auto"/>
                <w:bottom w:val="none" w:sz="0" w:space="0" w:color="auto"/>
                <w:right w:val="none" w:sz="0" w:space="0" w:color="auto"/>
              </w:divBdr>
            </w:div>
          </w:divsChild>
        </w:div>
        <w:div w:id="587734817">
          <w:marLeft w:val="-225"/>
          <w:marRight w:val="-225"/>
          <w:marTop w:val="192"/>
          <w:marBottom w:val="192"/>
          <w:divBdr>
            <w:top w:val="none" w:sz="0" w:space="0" w:color="auto"/>
            <w:left w:val="none" w:sz="0" w:space="0" w:color="auto"/>
            <w:bottom w:val="none" w:sz="0" w:space="0" w:color="auto"/>
            <w:right w:val="none" w:sz="0" w:space="0" w:color="auto"/>
          </w:divBdr>
          <w:divsChild>
            <w:div w:id="1596590625">
              <w:marLeft w:val="0"/>
              <w:marRight w:val="0"/>
              <w:marTop w:val="0"/>
              <w:marBottom w:val="0"/>
              <w:divBdr>
                <w:top w:val="none" w:sz="0" w:space="0" w:color="auto"/>
                <w:left w:val="none" w:sz="0" w:space="0" w:color="auto"/>
                <w:bottom w:val="none" w:sz="0" w:space="0" w:color="auto"/>
                <w:right w:val="none" w:sz="0" w:space="0" w:color="auto"/>
              </w:divBdr>
            </w:div>
            <w:div w:id="289094881">
              <w:marLeft w:val="0"/>
              <w:marRight w:val="0"/>
              <w:marTop w:val="0"/>
              <w:marBottom w:val="0"/>
              <w:divBdr>
                <w:top w:val="none" w:sz="0" w:space="0" w:color="auto"/>
                <w:left w:val="none" w:sz="0" w:space="0" w:color="auto"/>
                <w:bottom w:val="none" w:sz="0" w:space="0" w:color="auto"/>
                <w:right w:val="none" w:sz="0" w:space="0" w:color="auto"/>
              </w:divBdr>
            </w:div>
          </w:divsChild>
        </w:div>
        <w:div w:id="633482582">
          <w:marLeft w:val="-225"/>
          <w:marRight w:val="-225"/>
          <w:marTop w:val="192"/>
          <w:marBottom w:val="192"/>
          <w:divBdr>
            <w:top w:val="none" w:sz="0" w:space="0" w:color="auto"/>
            <w:left w:val="none" w:sz="0" w:space="0" w:color="auto"/>
            <w:bottom w:val="none" w:sz="0" w:space="0" w:color="auto"/>
            <w:right w:val="none" w:sz="0" w:space="0" w:color="auto"/>
          </w:divBdr>
          <w:divsChild>
            <w:div w:id="1023870781">
              <w:marLeft w:val="0"/>
              <w:marRight w:val="0"/>
              <w:marTop w:val="0"/>
              <w:marBottom w:val="0"/>
              <w:divBdr>
                <w:top w:val="none" w:sz="0" w:space="0" w:color="auto"/>
                <w:left w:val="none" w:sz="0" w:space="0" w:color="auto"/>
                <w:bottom w:val="none" w:sz="0" w:space="0" w:color="auto"/>
                <w:right w:val="none" w:sz="0" w:space="0" w:color="auto"/>
              </w:divBdr>
            </w:div>
            <w:div w:id="11314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Donovan</dc:creator>
  <cp:keywords/>
  <dc:description/>
  <cp:lastModifiedBy>Shawn Donovan</cp:lastModifiedBy>
  <cp:revision>2</cp:revision>
  <dcterms:created xsi:type="dcterms:W3CDTF">2018-04-18T21:44:00Z</dcterms:created>
  <dcterms:modified xsi:type="dcterms:W3CDTF">2018-04-18T21:44:00Z</dcterms:modified>
</cp:coreProperties>
</file>